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44FE" w14:textId="55E60415" w:rsidR="000B1769" w:rsidRDefault="0073078E" w:rsidP="00227D59">
      <w:pPr>
        <w:pStyle w:val="NormalWeb"/>
        <w:spacing w:before="0" w:beforeAutospacing="0" w:after="0" w:afterAutospacing="0"/>
        <w:rPr>
          <w:rFonts w:ascii="Calibri" w:hAnsi="Calibri" w:cs="Calibri"/>
          <w:sz w:val="22"/>
          <w:szCs w:val="22"/>
        </w:rPr>
      </w:pPr>
      <w:r>
        <w:rPr>
          <w:rFonts w:ascii="Calibri" w:hAnsi="Calibri" w:cs="Calibri"/>
          <w:noProof/>
          <w:sz w:val="22"/>
          <w:szCs w:val="22"/>
        </w:rPr>
        <w:drawing>
          <wp:inline distT="0" distB="0" distL="0" distR="0" wp14:anchorId="668B9C2A" wp14:editId="28555B2E">
            <wp:extent cx="6858000" cy="1600200"/>
            <wp:effectExtent l="0" t="0" r="0" b="0"/>
            <wp:docPr id="1424017554" name="Picture 1" descr="Header with Logo and 'Press 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17554" name="Picture 1" descr="Header with Logo and 'Press Release'"/>
                    <pic:cNvPicPr/>
                  </pic:nvPicPr>
                  <pic:blipFill>
                    <a:blip r:embed="rId11">
                      <a:extLst>
                        <a:ext uri="{28A0092B-C50C-407E-A947-70E740481C1C}">
                          <a14:useLocalDpi xmlns:a14="http://schemas.microsoft.com/office/drawing/2010/main" val="0"/>
                        </a:ext>
                      </a:extLst>
                    </a:blip>
                    <a:stretch>
                      <a:fillRect/>
                    </a:stretch>
                  </pic:blipFill>
                  <pic:spPr>
                    <a:xfrm>
                      <a:off x="0" y="0"/>
                      <a:ext cx="6858000" cy="1600200"/>
                    </a:xfrm>
                    <a:prstGeom prst="rect">
                      <a:avLst/>
                    </a:prstGeom>
                  </pic:spPr>
                </pic:pic>
              </a:graphicData>
            </a:graphic>
          </wp:inline>
        </w:drawing>
      </w:r>
      <w:r w:rsidR="009201C7">
        <w:rPr>
          <w:rFonts w:ascii="Calibri" w:hAnsi="Calibri" w:cs="Calibri"/>
          <w:noProof/>
          <w:sz w:val="22"/>
          <w:szCs w:val="22"/>
        </w:rPr>
        <w:softHyphen/>
      </w:r>
      <w:r w:rsidR="009201C7">
        <w:rPr>
          <w:rFonts w:ascii="Calibri" w:hAnsi="Calibri" w:cs="Calibri"/>
          <w:noProof/>
          <w:sz w:val="22"/>
          <w:szCs w:val="22"/>
        </w:rPr>
        <w:softHyphen/>
      </w:r>
      <w:r w:rsidR="009201C7">
        <w:rPr>
          <w:rFonts w:ascii="Calibri" w:hAnsi="Calibri" w:cs="Calibri"/>
          <w:noProof/>
          <w:sz w:val="22"/>
          <w:szCs w:val="22"/>
        </w:rPr>
        <w:softHyphen/>
      </w:r>
      <w:r w:rsidR="009201C7">
        <w:rPr>
          <w:rFonts w:ascii="Calibri" w:hAnsi="Calibri" w:cs="Calibri"/>
          <w:noProof/>
          <w:sz w:val="22"/>
          <w:szCs w:val="22"/>
        </w:rPr>
        <w:softHyphen/>
      </w:r>
    </w:p>
    <w:p w14:paraId="7BC9E9AD" w14:textId="77777777" w:rsidR="00227D59" w:rsidRPr="00227D59" w:rsidRDefault="00227D59" w:rsidP="00227D59">
      <w:pPr>
        <w:pStyle w:val="NormalWeb"/>
        <w:spacing w:before="0" w:beforeAutospacing="0" w:after="0" w:afterAutospacing="0"/>
        <w:rPr>
          <w:rFonts w:ascii="Calibri" w:hAnsi="Calibri" w:cs="Calibri"/>
          <w:sz w:val="22"/>
          <w:szCs w:val="22"/>
        </w:rPr>
      </w:pPr>
    </w:p>
    <w:p w14:paraId="35CC3AF1" w14:textId="3DE1E282" w:rsidR="0085777A" w:rsidRPr="00F67D67" w:rsidRDefault="000B1769" w:rsidP="0085777A">
      <w:pPr>
        <w:pStyle w:val="NormalWeb"/>
        <w:spacing w:before="0" w:beforeAutospacing="0" w:after="0" w:afterAutospacing="0"/>
        <w:ind w:right="720"/>
        <w:rPr>
          <w:rFonts w:asciiTheme="minorHAnsi" w:hAnsiTheme="minorHAnsi" w:cstheme="minorHAnsi"/>
          <w:b/>
          <w:bCs/>
          <w:sz w:val="16"/>
          <w:szCs w:val="16"/>
        </w:rPr>
      </w:pPr>
      <w:r w:rsidRPr="00243898">
        <w:rPr>
          <w:rStyle w:val="Strong"/>
          <w:rFonts w:asciiTheme="minorHAnsi" w:hAnsiTheme="minorHAnsi" w:cstheme="minorHAnsi"/>
          <w:sz w:val="22"/>
          <w:szCs w:val="22"/>
        </w:rPr>
        <w:t>FOR IMMEDIATE RELEASE</w:t>
      </w:r>
      <w:r w:rsidR="0085777A">
        <w:rPr>
          <w:rStyle w:val="Strong"/>
          <w:rFonts w:asciiTheme="minorHAnsi" w:hAnsiTheme="minorHAnsi" w:cstheme="minorHAnsi"/>
          <w:sz w:val="22"/>
          <w:szCs w:val="22"/>
        </w:rPr>
        <w:t xml:space="preserve">             </w:t>
      </w:r>
    </w:p>
    <w:p w14:paraId="01B11161" w14:textId="513C5508" w:rsidR="000F2FC8" w:rsidRPr="00E73B2A" w:rsidRDefault="00E73B2A" w:rsidP="148025ED">
      <w:pPr>
        <w:spacing w:after="0"/>
        <w:rPr>
          <w:rStyle w:val="Hyperlink"/>
          <w:color w:val="auto"/>
          <w:sz w:val="32"/>
          <w:szCs w:val="32"/>
          <w:u w:val="none"/>
        </w:rPr>
      </w:pPr>
      <w:r w:rsidRPr="148025ED">
        <w:t xml:space="preserve">Contact: </w:t>
      </w:r>
      <w:r w:rsidR="00D4466E" w:rsidRPr="148025ED">
        <w:t xml:space="preserve">Zoe </w:t>
      </w:r>
      <w:r w:rsidR="18B2F589" w:rsidRPr="148025ED">
        <w:t>Dell</w:t>
      </w:r>
      <w:r w:rsidRPr="148025ED">
        <w:t xml:space="preserve">, </w:t>
      </w:r>
      <w:hyperlink r:id="rId12" w:history="1">
        <w:r w:rsidRPr="148025ED">
          <w:rPr>
            <w:rStyle w:val="Hyperlink"/>
          </w:rPr>
          <w:t>zoe.</w:t>
        </w:r>
        <w:r w:rsidR="73BEDE59" w:rsidRPr="148025ED">
          <w:rPr>
            <w:rStyle w:val="Hyperlink"/>
          </w:rPr>
          <w:t>dell</w:t>
        </w:r>
        <w:r w:rsidRPr="148025ED">
          <w:rPr>
            <w:rStyle w:val="Hyperlink"/>
          </w:rPr>
          <w:t>@arkansas.gov</w:t>
        </w:r>
      </w:hyperlink>
      <w:r w:rsidRPr="148025ED">
        <w:t xml:space="preserve"> </w:t>
      </w:r>
      <w:r w:rsidR="0085777A">
        <w:rPr>
          <w:rFonts w:cstheme="minorHAnsi"/>
        </w:rPr>
        <w:tab/>
      </w:r>
      <w:r w:rsidR="0085777A">
        <w:rPr>
          <w:rFonts w:cstheme="minorHAnsi"/>
        </w:rPr>
        <w:tab/>
      </w:r>
      <w:r w:rsidR="0085777A">
        <w:rPr>
          <w:rFonts w:cstheme="minorHAnsi"/>
        </w:rPr>
        <w:tab/>
      </w:r>
      <w:r w:rsidR="000F2FC8" w:rsidRPr="000F2FC8">
        <w:rPr>
          <w:rStyle w:val="Hyperlink"/>
          <w:u w:val="none"/>
        </w:rPr>
        <w:fldChar w:fldCharType="begin"/>
      </w:r>
      <w:r w:rsidR="000F2FC8" w:rsidRPr="148025ED">
        <w:rPr>
          <w:rStyle w:val="Hyperlink"/>
          <w:u w:val="none"/>
        </w:rPr>
        <w:instrText xml:space="preserve"> HYPERLINK "http://www.discover.arkansas.gov/" </w:instrText>
      </w:r>
      <w:r w:rsidR="000F2FC8" w:rsidRPr="000F2FC8">
        <w:rPr>
          <w:rStyle w:val="Hyperlink"/>
          <w:u w:val="none"/>
        </w:rPr>
      </w:r>
      <w:r w:rsidR="000F2FC8" w:rsidRPr="000F2FC8">
        <w:rPr>
          <w:rStyle w:val="Hyperlink"/>
          <w:u w:val="none"/>
        </w:rPr>
        <w:fldChar w:fldCharType="separate"/>
      </w:r>
    </w:p>
    <w:p w14:paraId="5FA5FAF0" w14:textId="7F32C860" w:rsidR="000B1769" w:rsidRPr="00F67D67" w:rsidRDefault="000F2FC8" w:rsidP="00C10CFA">
      <w:pPr>
        <w:pStyle w:val="NormalWeb"/>
        <w:spacing w:before="0" w:beforeAutospacing="0" w:after="0" w:afterAutospacing="0"/>
        <w:ind w:right="720"/>
        <w:rPr>
          <w:rFonts w:asciiTheme="minorHAnsi" w:hAnsiTheme="minorHAnsi" w:cstheme="minorHAnsi"/>
          <w:sz w:val="22"/>
          <w:szCs w:val="22"/>
        </w:rPr>
      </w:pPr>
      <w:r w:rsidRPr="000F2FC8">
        <w:rPr>
          <w:rStyle w:val="Hyperlink"/>
          <w:rFonts w:asciiTheme="minorHAnsi" w:hAnsiTheme="minorHAnsi" w:cstheme="minorHAnsi"/>
          <w:sz w:val="22"/>
          <w:szCs w:val="22"/>
          <w:u w:val="none"/>
        </w:rPr>
        <w:fldChar w:fldCharType="end"/>
      </w:r>
      <w:r w:rsidR="00927AA4" w:rsidRPr="00927AA4">
        <w:rPr>
          <w:rFonts w:cstheme="minorHAnsi"/>
          <w:noProof/>
        </w:rPr>
        <mc:AlternateContent>
          <mc:Choice Requires="wps">
            <w:drawing>
              <wp:anchor distT="45720" distB="45720" distL="114300" distR="114300" simplePos="0" relativeHeight="251664384" behindDoc="0" locked="0" layoutInCell="1" allowOverlap="1" wp14:anchorId="3849FB64" wp14:editId="6614A89B">
                <wp:simplePos x="0" y="0"/>
                <wp:positionH relativeFrom="margin">
                  <wp:align>center</wp:align>
                </wp:positionH>
                <wp:positionV relativeFrom="paragraph">
                  <wp:posOffset>144780</wp:posOffset>
                </wp:positionV>
                <wp:extent cx="6819900" cy="3657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365760"/>
                        </a:xfrm>
                        <a:prstGeom prst="rect">
                          <a:avLst/>
                        </a:prstGeom>
                        <a:noFill/>
                        <a:ln w="9525">
                          <a:noFill/>
                          <a:miter lim="800000"/>
                          <a:headEnd/>
                          <a:tailEnd/>
                        </a:ln>
                      </wps:spPr>
                      <wps:txbx>
                        <w:txbxContent>
                          <w:p w14:paraId="5ADE0094" w14:textId="3726D173" w:rsidR="00927AA4" w:rsidRPr="00587F74" w:rsidRDefault="00795DBB" w:rsidP="00927AA4">
                            <w:pPr>
                              <w:spacing w:after="0"/>
                              <w:jc w:val="center"/>
                              <w:rPr>
                                <w:rFonts w:cstheme="minorHAnsi"/>
                                <w:sz w:val="32"/>
                                <w:szCs w:val="32"/>
                              </w:rPr>
                            </w:pPr>
                            <w:r w:rsidRPr="00822A60">
                              <w:rPr>
                                <w:rFonts w:ascii="Calibri" w:hAnsi="Calibri" w:cs="Calibri"/>
                                <w:b/>
                                <w:sz w:val="32"/>
                                <w:szCs w:val="32"/>
                              </w:rPr>
                              <w:t>Employment in Arkansas</w:t>
                            </w:r>
                            <w:r w:rsidR="0093039C" w:rsidRPr="00822A60">
                              <w:rPr>
                                <w:rFonts w:ascii="Calibri" w:hAnsi="Calibri" w:cs="Calibri"/>
                                <w:b/>
                                <w:sz w:val="32"/>
                                <w:szCs w:val="32"/>
                              </w:rPr>
                              <w:t xml:space="preserve"> </w:t>
                            </w:r>
                            <w:r w:rsidR="001A4D9A" w:rsidRPr="00822A60">
                              <w:rPr>
                                <w:rFonts w:ascii="Calibri" w:hAnsi="Calibri" w:cs="Calibri"/>
                                <w:b/>
                                <w:sz w:val="32"/>
                                <w:szCs w:val="32"/>
                              </w:rPr>
                              <w:t>grows</w:t>
                            </w:r>
                            <w:r w:rsidR="0093039C" w:rsidRPr="00822A60">
                              <w:rPr>
                                <w:rFonts w:ascii="Calibri" w:hAnsi="Calibri" w:cs="Calibri"/>
                                <w:b/>
                                <w:sz w:val="32"/>
                                <w:szCs w:val="32"/>
                              </w:rPr>
                              <w:t xml:space="preserve"> as unemployment </w:t>
                            </w:r>
                            <w:r w:rsidR="00D44E7E">
                              <w:rPr>
                                <w:rFonts w:ascii="Calibri" w:hAnsi="Calibri" w:cs="Calibri"/>
                                <w:b/>
                                <w:sz w:val="32"/>
                                <w:szCs w:val="32"/>
                              </w:rPr>
                              <w:t>moves</w:t>
                            </w:r>
                            <w:r w:rsidR="0093039C" w:rsidRPr="00822A60">
                              <w:rPr>
                                <w:rFonts w:ascii="Calibri" w:hAnsi="Calibri" w:cs="Calibri"/>
                                <w:b/>
                                <w:sz w:val="32"/>
                                <w:szCs w:val="32"/>
                              </w:rPr>
                              <w:t xml:space="preserve"> to 3.9% in August</w:t>
                            </w:r>
                          </w:p>
                          <w:p w14:paraId="7EF0256F" w14:textId="36CC68D2" w:rsidR="00927AA4" w:rsidRPr="00587F74" w:rsidRDefault="00927AA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49FB64" id="_x0000_t202" coordsize="21600,21600" o:spt="202" path="m,l,21600r21600,l21600,xe">
                <v:stroke joinstyle="miter"/>
                <v:path gradientshapeok="t" o:connecttype="rect"/>
              </v:shapetype>
              <v:shape id="Text Box 2" o:spid="_x0000_s1026" type="#_x0000_t202" style="position:absolute;margin-left:0;margin-top:11.4pt;width:537pt;height:28.8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" filled="f" stroked="f">
                <v:textbox>
                  <w:txbxContent>
                    <w:p w14:paraId="5ADE0094" w14:textId="3726D173" w:rsidR="00927AA4" w:rsidRPr="00587F74" w:rsidRDefault="00795DBB" w:rsidP="00927AA4">
                      <w:pPr>
                        <w:spacing w:after="0"/>
                        <w:jc w:val="center"/>
                        <w:rPr>
                          <w:rFonts w:cstheme="minorHAnsi"/>
                          <w:sz w:val="32"/>
                          <w:szCs w:val="32"/>
                        </w:rPr>
                      </w:pPr>
                      <w:r w:rsidRPr="00822A60">
                        <w:rPr>
                          <w:rFonts w:ascii="Calibri" w:hAnsi="Calibri" w:cs="Calibri"/>
                          <w:b/>
                          <w:sz w:val="32"/>
                          <w:szCs w:val="32"/>
                        </w:rPr>
                        <w:t>Employment in Arkansas</w:t>
                      </w:r>
                      <w:r w:rsidR="0093039C" w:rsidRPr="00822A60">
                        <w:rPr>
                          <w:rFonts w:ascii="Calibri" w:hAnsi="Calibri" w:cs="Calibri"/>
                          <w:b/>
                          <w:sz w:val="32"/>
                          <w:szCs w:val="32"/>
                        </w:rPr>
                        <w:t xml:space="preserve"> </w:t>
                      </w:r>
                      <w:r w:rsidR="001A4D9A" w:rsidRPr="00822A60">
                        <w:rPr>
                          <w:rFonts w:ascii="Calibri" w:hAnsi="Calibri" w:cs="Calibri"/>
                          <w:b/>
                          <w:sz w:val="32"/>
                          <w:szCs w:val="32"/>
                        </w:rPr>
                        <w:t>grows</w:t>
                      </w:r>
                      <w:r w:rsidR="0093039C" w:rsidRPr="00822A60">
                        <w:rPr>
                          <w:rFonts w:ascii="Calibri" w:hAnsi="Calibri" w:cs="Calibri"/>
                          <w:b/>
                          <w:sz w:val="32"/>
                          <w:szCs w:val="32"/>
                        </w:rPr>
                        <w:t xml:space="preserve"> as unemployment </w:t>
                      </w:r>
                      <w:r w:rsidR="00D44E7E">
                        <w:rPr>
                          <w:rFonts w:ascii="Calibri" w:hAnsi="Calibri" w:cs="Calibri"/>
                          <w:b/>
                          <w:sz w:val="32"/>
                          <w:szCs w:val="32"/>
                        </w:rPr>
                        <w:t>moves</w:t>
                      </w:r>
                      <w:r w:rsidR="0093039C" w:rsidRPr="00822A60">
                        <w:rPr>
                          <w:rFonts w:ascii="Calibri" w:hAnsi="Calibri" w:cs="Calibri"/>
                          <w:b/>
                          <w:sz w:val="32"/>
                          <w:szCs w:val="32"/>
                        </w:rPr>
                        <w:t xml:space="preserve"> to 3.9% in August</w:t>
                      </w:r>
                    </w:p>
                    <w:p w14:paraId="7EF0256F" w14:textId="36CC68D2" w:rsidR="00927AA4" w:rsidRPr="00587F74" w:rsidRDefault="00927AA4">
                      <w:pPr>
                        <w:rPr>
                          <w:sz w:val="20"/>
                          <w:szCs w:val="20"/>
                        </w:rPr>
                      </w:pPr>
                    </w:p>
                  </w:txbxContent>
                </v:textbox>
                <w10:wrap anchorx="margin"/>
              </v:shape>
            </w:pict>
          </mc:Fallback>
        </mc:AlternateContent>
      </w:r>
      <w:r w:rsidR="0085777A" w:rsidRPr="00243898">
        <w:rPr>
          <w:rFonts w:asciiTheme="minorHAnsi" w:hAnsiTheme="minorHAnsi" w:cstheme="minorHAnsi"/>
          <w:sz w:val="22"/>
          <w:szCs w:val="22"/>
        </w:rPr>
        <w:t xml:space="preserve">   </w:t>
      </w:r>
      <w:r w:rsidR="0085777A">
        <w:rPr>
          <w:rStyle w:val="Strong"/>
          <w:rFonts w:asciiTheme="minorHAnsi" w:hAnsiTheme="minorHAnsi" w:cstheme="minorHAnsi"/>
          <w:sz w:val="22"/>
          <w:szCs w:val="22"/>
        </w:rPr>
        <w:t xml:space="preserve">                          </w:t>
      </w:r>
    </w:p>
    <w:p w14:paraId="599B3BD2" w14:textId="3D452722" w:rsidR="000B1769" w:rsidRPr="00243898" w:rsidRDefault="000B1769" w:rsidP="0085777A">
      <w:pPr>
        <w:pStyle w:val="NormalWeb"/>
        <w:spacing w:before="0" w:beforeAutospacing="0" w:after="0" w:afterAutospacing="0"/>
        <w:ind w:right="720"/>
        <w:rPr>
          <w:rFonts w:asciiTheme="minorHAnsi" w:hAnsiTheme="minorHAnsi" w:cstheme="minorHAnsi"/>
          <w:sz w:val="22"/>
          <w:szCs w:val="22"/>
        </w:rPr>
      </w:pPr>
    </w:p>
    <w:p w14:paraId="7DA9B6A1" w14:textId="77777777" w:rsidR="00927AA4" w:rsidRDefault="00927AA4" w:rsidP="00927AA4">
      <w:pPr>
        <w:spacing w:after="0"/>
        <w:rPr>
          <w:rFonts w:cstheme="minorHAnsi"/>
          <w:b/>
          <w:sz w:val="24"/>
          <w:szCs w:val="24"/>
        </w:rPr>
      </w:pPr>
    </w:p>
    <w:p w14:paraId="6C9EA678" w14:textId="3808EEE0" w:rsidR="00C10CFA" w:rsidRDefault="002E47FE" w:rsidP="01E42095">
      <w:pPr>
        <w:spacing w:after="0"/>
        <w:jc w:val="both"/>
        <w:rPr>
          <w:sz w:val="24"/>
          <w:szCs w:val="24"/>
        </w:rPr>
      </w:pPr>
      <w:r w:rsidRPr="148025ED">
        <w:rPr>
          <w:b/>
          <w:bCs/>
          <w:sz w:val="24"/>
          <w:szCs w:val="24"/>
        </w:rPr>
        <w:t>L</w:t>
      </w:r>
      <w:r w:rsidR="03D42A7E" w:rsidRPr="148025ED">
        <w:rPr>
          <w:b/>
          <w:bCs/>
          <w:sz w:val="24"/>
          <w:szCs w:val="24"/>
        </w:rPr>
        <w:t>ITTLE ROCK</w:t>
      </w:r>
      <w:r w:rsidRPr="148025ED">
        <w:rPr>
          <w:b/>
          <w:bCs/>
          <w:sz w:val="24"/>
          <w:szCs w:val="24"/>
        </w:rPr>
        <w:t>, Ark</w:t>
      </w:r>
      <w:r w:rsidR="134240DA" w:rsidRPr="148025ED">
        <w:rPr>
          <w:b/>
          <w:bCs/>
          <w:sz w:val="24"/>
          <w:szCs w:val="24"/>
        </w:rPr>
        <w:t>.</w:t>
      </w:r>
      <w:r w:rsidR="00227D59" w:rsidRPr="148025ED">
        <w:rPr>
          <w:b/>
          <w:bCs/>
          <w:sz w:val="24"/>
          <w:szCs w:val="24"/>
        </w:rPr>
        <w:t xml:space="preserve"> </w:t>
      </w:r>
      <w:r w:rsidR="52FAB2DD" w:rsidRPr="148025ED">
        <w:rPr>
          <w:b/>
          <w:bCs/>
          <w:sz w:val="24"/>
          <w:szCs w:val="24"/>
        </w:rPr>
        <w:t>(</w:t>
      </w:r>
      <w:r w:rsidR="007D4690">
        <w:rPr>
          <w:b/>
          <w:bCs/>
          <w:sz w:val="24"/>
          <w:szCs w:val="24"/>
        </w:rPr>
        <w:t>Sep</w:t>
      </w:r>
      <w:r w:rsidR="7CB6D32B" w:rsidRPr="148025ED">
        <w:rPr>
          <w:b/>
          <w:bCs/>
          <w:sz w:val="24"/>
          <w:szCs w:val="24"/>
        </w:rPr>
        <w:t>.</w:t>
      </w:r>
      <w:r w:rsidR="00C66028" w:rsidRPr="148025ED">
        <w:rPr>
          <w:b/>
          <w:bCs/>
          <w:sz w:val="24"/>
          <w:szCs w:val="24"/>
        </w:rPr>
        <w:t xml:space="preserve"> </w:t>
      </w:r>
      <w:r w:rsidR="007D4690">
        <w:rPr>
          <w:b/>
          <w:bCs/>
          <w:sz w:val="24"/>
          <w:szCs w:val="24"/>
        </w:rPr>
        <w:t>18</w:t>
      </w:r>
      <w:r w:rsidR="00C66028" w:rsidRPr="148025ED">
        <w:rPr>
          <w:b/>
          <w:bCs/>
          <w:sz w:val="24"/>
          <w:szCs w:val="24"/>
        </w:rPr>
        <w:t xml:space="preserve">, </w:t>
      </w:r>
      <w:r w:rsidR="007D4690">
        <w:rPr>
          <w:b/>
          <w:bCs/>
          <w:sz w:val="24"/>
          <w:szCs w:val="24"/>
        </w:rPr>
        <w:t>2026</w:t>
      </w:r>
      <w:r w:rsidR="10B94CFC" w:rsidRPr="148025ED">
        <w:rPr>
          <w:b/>
          <w:bCs/>
          <w:sz w:val="24"/>
          <w:szCs w:val="24"/>
        </w:rPr>
        <w:t>)</w:t>
      </w:r>
      <w:r w:rsidR="2DD9E180" w:rsidRPr="148025ED">
        <w:rPr>
          <w:b/>
          <w:bCs/>
          <w:sz w:val="24"/>
          <w:szCs w:val="24"/>
        </w:rPr>
        <w:t xml:space="preserve"> </w:t>
      </w:r>
      <w:r w:rsidR="00227D59" w:rsidRPr="148025ED">
        <w:rPr>
          <w:sz w:val="24"/>
          <w:szCs w:val="24"/>
        </w:rPr>
        <w:t>Today</w:t>
      </w:r>
      <w:r w:rsidR="1E323656" w:rsidRPr="148025ED">
        <w:rPr>
          <w:sz w:val="24"/>
          <w:szCs w:val="24"/>
        </w:rPr>
        <w:t>,</w:t>
      </w:r>
      <w:r w:rsidR="00227D59" w:rsidRPr="148025ED">
        <w:rPr>
          <w:sz w:val="24"/>
          <w:szCs w:val="24"/>
        </w:rPr>
        <w:t xml:space="preserve"> t</w:t>
      </w:r>
      <w:r w:rsidRPr="148025ED">
        <w:rPr>
          <w:sz w:val="24"/>
          <w:szCs w:val="24"/>
        </w:rPr>
        <w:t>he Arkansas D</w:t>
      </w:r>
      <w:r w:rsidR="29BDC292" w:rsidRPr="148025ED">
        <w:rPr>
          <w:sz w:val="24"/>
          <w:szCs w:val="24"/>
        </w:rPr>
        <w:t>epartment of Commerce</w:t>
      </w:r>
      <w:r w:rsidR="00EF17AF" w:rsidRPr="148025ED">
        <w:rPr>
          <w:sz w:val="24"/>
          <w:szCs w:val="24"/>
        </w:rPr>
        <w:t xml:space="preserve">, </w:t>
      </w:r>
      <w:r w:rsidRPr="148025ED">
        <w:rPr>
          <w:sz w:val="24"/>
          <w:szCs w:val="24"/>
        </w:rPr>
        <w:t xml:space="preserve">in conjunction with the </w:t>
      </w:r>
      <w:r w:rsidRPr="00822A60">
        <w:rPr>
          <w:sz w:val="24"/>
          <w:szCs w:val="24"/>
        </w:rPr>
        <w:t>Bureau of Labor Statistics</w:t>
      </w:r>
      <w:r w:rsidR="00465017" w:rsidRPr="00822A60">
        <w:rPr>
          <w:sz w:val="24"/>
          <w:szCs w:val="24"/>
        </w:rPr>
        <w:t>,</w:t>
      </w:r>
      <w:r w:rsidRPr="00822A60">
        <w:rPr>
          <w:sz w:val="24"/>
          <w:szCs w:val="24"/>
        </w:rPr>
        <w:t xml:space="preserve"> announced Arkansas’ </w:t>
      </w:r>
      <w:r w:rsidR="002E317E" w:rsidRPr="00822A60">
        <w:rPr>
          <w:sz w:val="24"/>
          <w:szCs w:val="24"/>
        </w:rPr>
        <w:t>s</w:t>
      </w:r>
      <w:r w:rsidRPr="00822A60">
        <w:rPr>
          <w:sz w:val="24"/>
          <w:szCs w:val="24"/>
        </w:rPr>
        <w:t xml:space="preserve">easonally </w:t>
      </w:r>
      <w:r w:rsidR="002E317E" w:rsidRPr="00822A60">
        <w:rPr>
          <w:sz w:val="24"/>
          <w:szCs w:val="24"/>
        </w:rPr>
        <w:t>a</w:t>
      </w:r>
      <w:r w:rsidRPr="00822A60">
        <w:rPr>
          <w:sz w:val="24"/>
          <w:szCs w:val="24"/>
        </w:rPr>
        <w:t xml:space="preserve">djusted </w:t>
      </w:r>
      <w:r w:rsidR="002E317E" w:rsidRPr="00822A60">
        <w:rPr>
          <w:sz w:val="24"/>
          <w:szCs w:val="24"/>
        </w:rPr>
        <w:t>u</w:t>
      </w:r>
      <w:r w:rsidRPr="00822A60">
        <w:rPr>
          <w:sz w:val="24"/>
          <w:szCs w:val="24"/>
        </w:rPr>
        <w:t xml:space="preserve">nemployment </w:t>
      </w:r>
      <w:r w:rsidR="002E317E" w:rsidRPr="00822A60">
        <w:rPr>
          <w:sz w:val="24"/>
          <w:szCs w:val="24"/>
        </w:rPr>
        <w:t>r</w:t>
      </w:r>
      <w:r w:rsidRPr="00822A60">
        <w:rPr>
          <w:sz w:val="24"/>
          <w:szCs w:val="24"/>
        </w:rPr>
        <w:t xml:space="preserve">ate </w:t>
      </w:r>
      <w:r w:rsidR="00DE77B6" w:rsidRPr="00822A60">
        <w:rPr>
          <w:sz w:val="24"/>
          <w:szCs w:val="24"/>
        </w:rPr>
        <w:t xml:space="preserve">declined </w:t>
      </w:r>
      <w:r w:rsidR="00EA480A" w:rsidRPr="00822A60">
        <w:rPr>
          <w:sz w:val="24"/>
          <w:szCs w:val="24"/>
        </w:rPr>
        <w:t>one</w:t>
      </w:r>
      <w:r w:rsidR="009453BB">
        <w:rPr>
          <w:sz w:val="24"/>
          <w:szCs w:val="24"/>
        </w:rPr>
        <w:t>-</w:t>
      </w:r>
      <w:r w:rsidR="00EA480A" w:rsidRPr="00822A60">
        <w:rPr>
          <w:sz w:val="24"/>
          <w:szCs w:val="24"/>
        </w:rPr>
        <w:t>tenth of a percentage point</w:t>
      </w:r>
      <w:r w:rsidR="00DE77B6" w:rsidRPr="00822A60">
        <w:rPr>
          <w:sz w:val="24"/>
          <w:szCs w:val="24"/>
        </w:rPr>
        <w:t xml:space="preserve">, </w:t>
      </w:r>
      <w:r w:rsidR="00EA480A" w:rsidRPr="00822A60">
        <w:rPr>
          <w:sz w:val="24"/>
          <w:szCs w:val="24"/>
        </w:rPr>
        <w:t>down</w:t>
      </w:r>
      <w:r w:rsidR="00DE77B6" w:rsidRPr="00822A60">
        <w:rPr>
          <w:sz w:val="24"/>
          <w:szCs w:val="24"/>
        </w:rPr>
        <w:t xml:space="preserve"> from 4.0% in July to 3.9% in August</w:t>
      </w:r>
      <w:r w:rsidR="00F67D67" w:rsidRPr="00822A60">
        <w:rPr>
          <w:sz w:val="24"/>
          <w:szCs w:val="24"/>
        </w:rPr>
        <w:t>.</w:t>
      </w:r>
      <w:r w:rsidR="00FE457D" w:rsidRPr="00822A60">
        <w:rPr>
          <w:sz w:val="24"/>
          <w:szCs w:val="24"/>
        </w:rPr>
        <w:t xml:space="preserve">  The United States’ jobless </w:t>
      </w:r>
      <w:r w:rsidR="00A7713F" w:rsidRPr="00822A60">
        <w:rPr>
          <w:sz w:val="24"/>
          <w:szCs w:val="24"/>
        </w:rPr>
        <w:t xml:space="preserve">rate </w:t>
      </w:r>
      <w:r w:rsidR="00790E4A" w:rsidRPr="00822A60">
        <w:rPr>
          <w:sz w:val="24"/>
          <w:szCs w:val="24"/>
        </w:rPr>
        <w:t>remained stable at 4.1% between July and August</w:t>
      </w:r>
      <w:r w:rsidR="00FE457D" w:rsidRPr="00822A60">
        <w:rPr>
          <w:sz w:val="24"/>
          <w:szCs w:val="24"/>
        </w:rPr>
        <w:t>.</w:t>
      </w:r>
    </w:p>
    <w:p w14:paraId="4158F1AB" w14:textId="10E0395C" w:rsidR="009C5681" w:rsidRPr="009C5681" w:rsidRDefault="009C5681" w:rsidP="00F67AAC">
      <w:pPr>
        <w:spacing w:after="0"/>
        <w:jc w:val="both"/>
        <w:rPr>
          <w:rFonts w:cstheme="minorHAnsi"/>
          <w:bCs/>
          <w:sz w:val="8"/>
          <w:szCs w:val="8"/>
        </w:rPr>
      </w:pPr>
    </w:p>
    <w:p w14:paraId="05053BCB" w14:textId="47155D34" w:rsidR="009C5681" w:rsidRPr="00BA10D5" w:rsidRDefault="009C5681" w:rsidP="00F67AAC">
      <w:pPr>
        <w:spacing w:after="0"/>
        <w:jc w:val="both"/>
        <w:rPr>
          <w:rFonts w:cstheme="minorHAnsi"/>
          <w:bCs/>
          <w:sz w:val="24"/>
          <w:szCs w:val="24"/>
          <w:u w:val="single"/>
        </w:rPr>
      </w:pPr>
      <w:r w:rsidRPr="00BA10D5">
        <w:rPr>
          <w:rFonts w:cstheme="minorHAnsi"/>
          <w:bCs/>
          <w:sz w:val="24"/>
          <w:szCs w:val="24"/>
          <w:u w:val="single"/>
        </w:rPr>
        <w:t>Arkansas Civilian Labor Force Summary:</w:t>
      </w:r>
    </w:p>
    <w:p w14:paraId="7F8B765B" w14:textId="24488323" w:rsidR="0017564C" w:rsidRPr="00BA10D5" w:rsidRDefault="0017564C" w:rsidP="00F67AAC">
      <w:pPr>
        <w:spacing w:after="0"/>
        <w:jc w:val="both"/>
        <w:rPr>
          <w:rFonts w:cstheme="minorHAnsi"/>
          <w:b/>
          <w:sz w:val="8"/>
          <w:szCs w:val="8"/>
        </w:rPr>
      </w:pPr>
    </w:p>
    <w:p w14:paraId="322934A2" w14:textId="2953ED9A" w:rsidR="00C66028" w:rsidRPr="00BA10D5" w:rsidRDefault="002A3D3F" w:rsidP="002A3D3F">
      <w:pPr>
        <w:pStyle w:val="ListParagraph"/>
        <w:numPr>
          <w:ilvl w:val="0"/>
          <w:numId w:val="1"/>
        </w:numPr>
        <w:spacing w:after="0"/>
        <w:jc w:val="both"/>
        <w:rPr>
          <w:rFonts w:cstheme="minorHAnsi"/>
          <w:bCs/>
          <w:sz w:val="24"/>
          <w:szCs w:val="24"/>
        </w:rPr>
      </w:pPr>
      <w:r w:rsidRPr="00BA10D5">
        <w:rPr>
          <w:rFonts w:cstheme="minorHAnsi"/>
          <w:bCs/>
          <w:sz w:val="24"/>
          <w:szCs w:val="24"/>
        </w:rPr>
        <w:t xml:space="preserve">Arkansas’ civilian labor force </w:t>
      </w:r>
      <w:r w:rsidR="00822A60" w:rsidRPr="00BA10D5">
        <w:rPr>
          <w:rFonts w:cstheme="minorHAnsi"/>
          <w:bCs/>
          <w:sz w:val="24"/>
          <w:szCs w:val="24"/>
        </w:rPr>
        <w:t>rose</w:t>
      </w:r>
      <w:r w:rsidRPr="00BA10D5">
        <w:rPr>
          <w:rFonts w:cstheme="minorHAnsi"/>
          <w:bCs/>
          <w:sz w:val="24"/>
          <w:szCs w:val="24"/>
        </w:rPr>
        <w:t xml:space="preserve"> by </w:t>
      </w:r>
      <w:r w:rsidR="00822A60" w:rsidRPr="00BA10D5">
        <w:rPr>
          <w:rFonts w:cstheme="minorHAnsi"/>
          <w:bCs/>
          <w:sz w:val="24"/>
          <w:szCs w:val="24"/>
        </w:rPr>
        <w:t>192</w:t>
      </w:r>
      <w:r w:rsidRPr="00BA10D5">
        <w:rPr>
          <w:rFonts w:cstheme="minorHAnsi"/>
          <w:bCs/>
          <w:sz w:val="24"/>
          <w:szCs w:val="24"/>
        </w:rPr>
        <w:t xml:space="preserve"> in August, </w:t>
      </w:r>
      <w:r w:rsidR="009A4AE7" w:rsidRPr="00BA10D5">
        <w:rPr>
          <w:rFonts w:cstheme="minorHAnsi"/>
          <w:bCs/>
          <w:sz w:val="24"/>
          <w:szCs w:val="24"/>
        </w:rPr>
        <w:t xml:space="preserve">a result of </w:t>
      </w:r>
      <w:r w:rsidR="00822A60" w:rsidRPr="00BA10D5">
        <w:rPr>
          <w:rFonts w:cstheme="minorHAnsi"/>
          <w:bCs/>
          <w:sz w:val="24"/>
          <w:szCs w:val="24"/>
        </w:rPr>
        <w:t>1,972</w:t>
      </w:r>
      <w:r w:rsidR="000E2A53" w:rsidRPr="00BA10D5">
        <w:rPr>
          <w:rFonts w:cstheme="minorHAnsi"/>
          <w:bCs/>
          <w:sz w:val="24"/>
          <w:szCs w:val="24"/>
        </w:rPr>
        <w:t xml:space="preserve"> more employed and </w:t>
      </w:r>
      <w:r w:rsidR="009A4AE7" w:rsidRPr="00BA10D5">
        <w:rPr>
          <w:rFonts w:cstheme="minorHAnsi"/>
          <w:bCs/>
          <w:sz w:val="24"/>
          <w:szCs w:val="24"/>
        </w:rPr>
        <w:t>1,</w:t>
      </w:r>
      <w:r w:rsidR="000E2A53" w:rsidRPr="00BA10D5">
        <w:rPr>
          <w:rFonts w:cstheme="minorHAnsi"/>
          <w:bCs/>
          <w:sz w:val="24"/>
          <w:szCs w:val="24"/>
        </w:rPr>
        <w:t>780</w:t>
      </w:r>
      <w:r w:rsidR="009A4AE7" w:rsidRPr="00BA10D5">
        <w:rPr>
          <w:rFonts w:cstheme="minorHAnsi"/>
          <w:bCs/>
          <w:sz w:val="24"/>
          <w:szCs w:val="24"/>
        </w:rPr>
        <w:t xml:space="preserve"> fewer unemployed </w:t>
      </w:r>
      <w:r w:rsidR="000E2A53" w:rsidRPr="00BA10D5">
        <w:rPr>
          <w:rFonts w:cstheme="minorHAnsi"/>
          <w:bCs/>
          <w:sz w:val="24"/>
          <w:szCs w:val="24"/>
        </w:rPr>
        <w:t xml:space="preserve">Arkansans </w:t>
      </w:r>
      <w:r w:rsidR="009A4AE7" w:rsidRPr="00BA10D5">
        <w:rPr>
          <w:rFonts w:cstheme="minorHAnsi"/>
          <w:bCs/>
          <w:sz w:val="24"/>
          <w:szCs w:val="24"/>
        </w:rPr>
        <w:t>actively seeking work</w:t>
      </w:r>
      <w:r w:rsidR="00E32479" w:rsidRPr="00BA10D5">
        <w:rPr>
          <w:rFonts w:cstheme="minorHAnsi"/>
          <w:bCs/>
          <w:sz w:val="24"/>
          <w:szCs w:val="24"/>
        </w:rPr>
        <w:t xml:space="preserve">.  </w:t>
      </w:r>
      <w:r w:rsidR="00710003" w:rsidRPr="00BA10D5">
        <w:rPr>
          <w:rFonts w:cstheme="minorHAnsi"/>
          <w:bCs/>
          <w:sz w:val="24"/>
          <w:szCs w:val="24"/>
        </w:rPr>
        <w:t>The civilian labor force and e</w:t>
      </w:r>
      <w:r w:rsidR="00E32479" w:rsidRPr="00BA10D5">
        <w:rPr>
          <w:rFonts w:cstheme="minorHAnsi"/>
          <w:bCs/>
          <w:sz w:val="24"/>
          <w:szCs w:val="24"/>
        </w:rPr>
        <w:t xml:space="preserve">mployment </w:t>
      </w:r>
      <w:r w:rsidR="00710003" w:rsidRPr="00BA10D5">
        <w:rPr>
          <w:rFonts w:cstheme="minorHAnsi"/>
          <w:bCs/>
          <w:sz w:val="24"/>
          <w:szCs w:val="24"/>
        </w:rPr>
        <w:t xml:space="preserve">both </w:t>
      </w:r>
      <w:r w:rsidR="00E32479" w:rsidRPr="00BA10D5">
        <w:rPr>
          <w:rFonts w:cstheme="minorHAnsi"/>
          <w:bCs/>
          <w:sz w:val="24"/>
          <w:szCs w:val="24"/>
        </w:rPr>
        <w:t>remain at record high level</w:t>
      </w:r>
      <w:r w:rsidR="00710003" w:rsidRPr="00BA10D5">
        <w:rPr>
          <w:rFonts w:cstheme="minorHAnsi"/>
          <w:bCs/>
          <w:sz w:val="24"/>
          <w:szCs w:val="24"/>
        </w:rPr>
        <w:t>s</w:t>
      </w:r>
      <w:r w:rsidR="00E32479" w:rsidRPr="00BA10D5">
        <w:rPr>
          <w:rFonts w:cstheme="minorHAnsi"/>
          <w:bCs/>
          <w:sz w:val="24"/>
          <w:szCs w:val="24"/>
        </w:rPr>
        <w:t xml:space="preserve">.  The </w:t>
      </w:r>
      <w:r w:rsidR="00A27EFF" w:rsidRPr="00BA10D5">
        <w:rPr>
          <w:rFonts w:cstheme="minorHAnsi"/>
          <w:bCs/>
          <w:sz w:val="24"/>
          <w:szCs w:val="24"/>
        </w:rPr>
        <w:t xml:space="preserve">number of unemployed actively seeking work has </w:t>
      </w:r>
      <w:r w:rsidR="008D2133">
        <w:rPr>
          <w:rFonts w:cstheme="minorHAnsi"/>
          <w:bCs/>
          <w:sz w:val="24"/>
          <w:szCs w:val="24"/>
        </w:rPr>
        <w:t>steadily declined throughout</w:t>
      </w:r>
      <w:r w:rsidR="00A27EFF" w:rsidRPr="00BA10D5">
        <w:rPr>
          <w:rFonts w:cstheme="minorHAnsi"/>
          <w:bCs/>
          <w:sz w:val="24"/>
          <w:szCs w:val="24"/>
        </w:rPr>
        <w:t xml:space="preserve"> 2026, </w:t>
      </w:r>
      <w:r w:rsidR="00EA480A" w:rsidRPr="00BA10D5">
        <w:rPr>
          <w:rFonts w:cstheme="minorHAnsi"/>
          <w:bCs/>
          <w:sz w:val="24"/>
          <w:szCs w:val="24"/>
        </w:rPr>
        <w:t>pushing</w:t>
      </w:r>
      <w:r w:rsidR="00A27EFF" w:rsidRPr="00BA10D5">
        <w:rPr>
          <w:rFonts w:cstheme="minorHAnsi"/>
          <w:bCs/>
          <w:sz w:val="24"/>
          <w:szCs w:val="24"/>
        </w:rPr>
        <w:t xml:space="preserve"> the unemployment rate </w:t>
      </w:r>
      <w:r w:rsidR="00EA480A" w:rsidRPr="00BA10D5">
        <w:rPr>
          <w:rFonts w:cstheme="minorHAnsi"/>
          <w:bCs/>
          <w:sz w:val="24"/>
          <w:szCs w:val="24"/>
        </w:rPr>
        <w:t>down for a 4</w:t>
      </w:r>
      <w:r w:rsidR="00EA480A" w:rsidRPr="00BA10D5">
        <w:rPr>
          <w:rFonts w:cstheme="minorHAnsi"/>
          <w:bCs/>
          <w:sz w:val="24"/>
          <w:szCs w:val="24"/>
          <w:vertAlign w:val="superscript"/>
        </w:rPr>
        <w:t>th</w:t>
      </w:r>
      <w:r w:rsidR="00EA480A" w:rsidRPr="00BA10D5">
        <w:rPr>
          <w:rFonts w:cstheme="minorHAnsi"/>
          <w:bCs/>
          <w:sz w:val="24"/>
          <w:szCs w:val="24"/>
        </w:rPr>
        <w:t xml:space="preserve"> consecutive month.</w:t>
      </w:r>
    </w:p>
    <w:p w14:paraId="22136E69" w14:textId="77777777" w:rsidR="00F67D67" w:rsidRPr="00BA10D5" w:rsidRDefault="00F67D67" w:rsidP="00F67AAC">
      <w:pPr>
        <w:spacing w:after="0"/>
        <w:ind w:left="360"/>
        <w:jc w:val="both"/>
        <w:rPr>
          <w:rFonts w:cstheme="minorHAnsi"/>
          <w:bCs/>
          <w:sz w:val="8"/>
          <w:szCs w:val="8"/>
        </w:rPr>
      </w:pPr>
    </w:p>
    <w:p w14:paraId="1DFDC29D" w14:textId="2D395DE7" w:rsidR="00C66028" w:rsidRPr="00BA10D5" w:rsidRDefault="00EA480A" w:rsidP="00EA480A">
      <w:pPr>
        <w:pStyle w:val="ListParagraph"/>
        <w:numPr>
          <w:ilvl w:val="0"/>
          <w:numId w:val="1"/>
        </w:numPr>
        <w:spacing w:after="0"/>
        <w:jc w:val="both"/>
        <w:rPr>
          <w:rFonts w:cstheme="minorHAnsi"/>
          <w:bCs/>
          <w:sz w:val="24"/>
          <w:szCs w:val="24"/>
        </w:rPr>
      </w:pPr>
      <w:r w:rsidRPr="00BA10D5">
        <w:rPr>
          <w:rFonts w:cstheme="minorHAnsi"/>
          <w:bCs/>
          <w:sz w:val="24"/>
          <w:szCs w:val="24"/>
        </w:rPr>
        <w:t xml:space="preserve">Compared to August 2025, </w:t>
      </w:r>
      <w:r w:rsidR="009F64DC" w:rsidRPr="00BA10D5">
        <w:rPr>
          <w:rFonts w:cstheme="minorHAnsi"/>
          <w:bCs/>
          <w:sz w:val="24"/>
          <w:szCs w:val="24"/>
        </w:rPr>
        <w:t>there are 2</w:t>
      </w:r>
      <w:r w:rsidR="005505E5" w:rsidRPr="00BA10D5">
        <w:rPr>
          <w:rFonts w:cstheme="minorHAnsi"/>
          <w:bCs/>
          <w:sz w:val="24"/>
          <w:szCs w:val="24"/>
        </w:rPr>
        <w:t>2</w:t>
      </w:r>
      <w:r w:rsidR="009F64DC" w:rsidRPr="00BA10D5">
        <w:rPr>
          <w:rFonts w:cstheme="minorHAnsi"/>
          <w:bCs/>
          <w:sz w:val="24"/>
          <w:szCs w:val="24"/>
        </w:rPr>
        <w:t>,</w:t>
      </w:r>
      <w:r w:rsidR="005505E5" w:rsidRPr="00BA10D5">
        <w:rPr>
          <w:rFonts w:cstheme="minorHAnsi"/>
          <w:bCs/>
          <w:sz w:val="24"/>
          <w:szCs w:val="24"/>
        </w:rPr>
        <w:t>140</w:t>
      </w:r>
      <w:r w:rsidR="009F64DC" w:rsidRPr="00BA10D5">
        <w:rPr>
          <w:rFonts w:cstheme="minorHAnsi"/>
          <w:bCs/>
          <w:sz w:val="24"/>
          <w:szCs w:val="24"/>
        </w:rPr>
        <w:t xml:space="preserve"> more employed Arkansans.  </w:t>
      </w:r>
      <w:r w:rsidR="00A369D6" w:rsidRPr="00BA10D5">
        <w:rPr>
          <w:rFonts w:cstheme="minorHAnsi"/>
          <w:bCs/>
          <w:sz w:val="24"/>
          <w:szCs w:val="24"/>
        </w:rPr>
        <w:t>An increase in the size of the civilian labor force and population increases cau</w:t>
      </w:r>
      <w:r w:rsidR="00B65511" w:rsidRPr="00BA10D5">
        <w:rPr>
          <w:rFonts w:cstheme="minorHAnsi"/>
          <w:bCs/>
          <w:sz w:val="24"/>
          <w:szCs w:val="24"/>
        </w:rPr>
        <w:t>sed the labor force participation rate to rise four-tenths of a percentage point over the yea</w:t>
      </w:r>
      <w:r w:rsidR="006E301B" w:rsidRPr="00BA10D5">
        <w:rPr>
          <w:rFonts w:cstheme="minorHAnsi"/>
          <w:bCs/>
          <w:sz w:val="24"/>
          <w:szCs w:val="24"/>
        </w:rPr>
        <w:t>r</w:t>
      </w:r>
      <w:r w:rsidR="0073018F" w:rsidRPr="00BA10D5">
        <w:rPr>
          <w:rFonts w:cstheme="minorHAnsi"/>
          <w:bCs/>
          <w:sz w:val="24"/>
          <w:szCs w:val="24"/>
        </w:rPr>
        <w:t>.</w:t>
      </w:r>
    </w:p>
    <w:p w14:paraId="0293715E" w14:textId="77777777" w:rsidR="009C5681" w:rsidRPr="00BA10D5" w:rsidRDefault="009C5681" w:rsidP="009C5681">
      <w:pPr>
        <w:spacing w:after="0"/>
        <w:jc w:val="both"/>
        <w:rPr>
          <w:rFonts w:cstheme="minorHAnsi"/>
          <w:bCs/>
          <w:sz w:val="8"/>
          <w:szCs w:val="8"/>
        </w:rPr>
      </w:pPr>
    </w:p>
    <w:p w14:paraId="7ACE4C56" w14:textId="5F7A7E5C" w:rsidR="009C5681" w:rsidRPr="009C5681" w:rsidRDefault="009C5681" w:rsidP="009C5681">
      <w:pPr>
        <w:spacing w:after="0"/>
        <w:jc w:val="both"/>
        <w:rPr>
          <w:rFonts w:cstheme="minorHAnsi"/>
          <w:bCs/>
          <w:sz w:val="24"/>
          <w:szCs w:val="24"/>
          <w:u w:val="single"/>
        </w:rPr>
      </w:pPr>
      <w:r w:rsidRPr="00BA10D5">
        <w:rPr>
          <w:rFonts w:cstheme="minorHAnsi"/>
          <w:bCs/>
          <w:sz w:val="24"/>
          <w:szCs w:val="24"/>
          <w:u w:val="single"/>
        </w:rPr>
        <w:t>Arkansas Nonfarm Payroll Job Summary:</w:t>
      </w:r>
    </w:p>
    <w:p w14:paraId="00DEFF0A" w14:textId="77777777" w:rsidR="0017564C" w:rsidRPr="00F67D67" w:rsidRDefault="0017564C" w:rsidP="00F67AAC">
      <w:pPr>
        <w:pStyle w:val="ListParagraph"/>
        <w:jc w:val="both"/>
        <w:rPr>
          <w:rFonts w:cstheme="minorHAnsi"/>
          <w:bCs/>
          <w:sz w:val="8"/>
          <w:szCs w:val="8"/>
        </w:rPr>
      </w:pPr>
    </w:p>
    <w:p w14:paraId="5E02133D" w14:textId="1FFC44B1" w:rsidR="00C66028" w:rsidRPr="006405AF" w:rsidRDefault="006405AF" w:rsidP="006405AF">
      <w:pPr>
        <w:pStyle w:val="ListParagraph"/>
        <w:numPr>
          <w:ilvl w:val="0"/>
          <w:numId w:val="1"/>
        </w:numPr>
        <w:spacing w:after="0"/>
        <w:jc w:val="both"/>
        <w:rPr>
          <w:rFonts w:cstheme="minorHAnsi"/>
          <w:bCs/>
          <w:sz w:val="24"/>
          <w:szCs w:val="24"/>
        </w:rPr>
      </w:pPr>
      <w:r>
        <w:rPr>
          <w:rFonts w:cstheme="minorHAnsi"/>
          <w:bCs/>
          <w:sz w:val="24"/>
          <w:szCs w:val="24"/>
        </w:rPr>
        <w:t xml:space="preserve">Arkansas’ </w:t>
      </w:r>
      <w:proofErr w:type="gramStart"/>
      <w:r>
        <w:rPr>
          <w:rFonts w:cstheme="minorHAnsi"/>
          <w:bCs/>
          <w:sz w:val="24"/>
          <w:szCs w:val="24"/>
        </w:rPr>
        <w:t>nonfarm</w:t>
      </w:r>
      <w:proofErr w:type="gramEnd"/>
      <w:r>
        <w:rPr>
          <w:rFonts w:cstheme="minorHAnsi"/>
          <w:bCs/>
          <w:sz w:val="24"/>
          <w:szCs w:val="24"/>
        </w:rPr>
        <w:t xml:space="preserve"> payroll jobs rose 12,200 in August</w:t>
      </w:r>
      <w:r w:rsidR="005A37B9">
        <w:rPr>
          <w:rFonts w:cstheme="minorHAnsi"/>
          <w:bCs/>
          <w:sz w:val="24"/>
          <w:szCs w:val="24"/>
        </w:rPr>
        <w:t xml:space="preserve">, related </w:t>
      </w:r>
      <w:r w:rsidR="00403550">
        <w:rPr>
          <w:rFonts w:cstheme="minorHAnsi"/>
          <w:bCs/>
          <w:sz w:val="24"/>
          <w:szCs w:val="24"/>
        </w:rPr>
        <w:t>mostly</w:t>
      </w:r>
      <w:r w:rsidR="005A37B9">
        <w:rPr>
          <w:rFonts w:cstheme="minorHAnsi"/>
          <w:bCs/>
          <w:sz w:val="24"/>
          <w:szCs w:val="24"/>
        </w:rPr>
        <w:t xml:space="preserve"> to seasonal hiring.  </w:t>
      </w:r>
      <w:r w:rsidR="00DC14EC">
        <w:rPr>
          <w:rFonts w:cstheme="minorHAnsi"/>
          <w:bCs/>
          <w:sz w:val="24"/>
          <w:szCs w:val="24"/>
        </w:rPr>
        <w:t>The largest g</w:t>
      </w:r>
      <w:r w:rsidR="00341F69">
        <w:rPr>
          <w:rFonts w:cstheme="minorHAnsi"/>
          <w:bCs/>
          <w:sz w:val="24"/>
          <w:szCs w:val="24"/>
        </w:rPr>
        <w:t>ains</w:t>
      </w:r>
      <w:r w:rsidR="00DC14EC">
        <w:rPr>
          <w:rFonts w:cstheme="minorHAnsi"/>
          <w:bCs/>
          <w:sz w:val="24"/>
          <w:szCs w:val="24"/>
        </w:rPr>
        <w:t xml:space="preserve"> were in</w:t>
      </w:r>
      <w:r w:rsidR="00341F69">
        <w:rPr>
          <w:rFonts w:cstheme="minorHAnsi"/>
          <w:bCs/>
          <w:sz w:val="24"/>
          <w:szCs w:val="24"/>
        </w:rPr>
        <w:t xml:space="preserve"> </w:t>
      </w:r>
      <w:r w:rsidR="00C11B4D">
        <w:rPr>
          <w:rFonts w:cstheme="minorHAnsi"/>
          <w:bCs/>
          <w:sz w:val="24"/>
          <w:szCs w:val="24"/>
        </w:rPr>
        <w:t>Government (+5,700) and Private Education and Health Services (+3,200)</w:t>
      </w:r>
      <w:r w:rsidR="00DC14EC">
        <w:rPr>
          <w:rFonts w:cstheme="minorHAnsi"/>
          <w:bCs/>
          <w:sz w:val="24"/>
          <w:szCs w:val="24"/>
        </w:rPr>
        <w:t xml:space="preserve">, reflecting the start of the 2026/2027 school year.  </w:t>
      </w:r>
      <w:r w:rsidR="00D27FF0">
        <w:rPr>
          <w:rFonts w:cstheme="minorHAnsi"/>
          <w:bCs/>
          <w:sz w:val="24"/>
          <w:szCs w:val="24"/>
        </w:rPr>
        <w:t>Hiring in Professional and Business Services (+1,700) and Leisure and Hospitality (+1,500) were also related in part to</w:t>
      </w:r>
      <w:r w:rsidR="00224F4C">
        <w:rPr>
          <w:rFonts w:cstheme="minorHAnsi"/>
          <w:bCs/>
          <w:sz w:val="24"/>
          <w:szCs w:val="24"/>
        </w:rPr>
        <w:t xml:space="preserve"> hiring for</w:t>
      </w:r>
      <w:r w:rsidR="00D27FF0">
        <w:rPr>
          <w:rFonts w:cstheme="minorHAnsi"/>
          <w:bCs/>
          <w:sz w:val="24"/>
          <w:szCs w:val="24"/>
        </w:rPr>
        <w:t xml:space="preserve"> the </w:t>
      </w:r>
      <w:r w:rsidR="00B96AF6">
        <w:rPr>
          <w:rFonts w:cstheme="minorHAnsi"/>
          <w:bCs/>
          <w:sz w:val="24"/>
          <w:szCs w:val="24"/>
        </w:rPr>
        <w:t xml:space="preserve">new school year.  </w:t>
      </w:r>
    </w:p>
    <w:p w14:paraId="03FF9DA5" w14:textId="77777777" w:rsidR="00DA7108" w:rsidRPr="00F67D67" w:rsidRDefault="00DA7108" w:rsidP="00F67AAC">
      <w:pPr>
        <w:pStyle w:val="ListParagraph"/>
        <w:jc w:val="both"/>
        <w:rPr>
          <w:rFonts w:cstheme="minorHAnsi"/>
          <w:bCs/>
          <w:sz w:val="8"/>
          <w:szCs w:val="8"/>
        </w:rPr>
      </w:pPr>
    </w:p>
    <w:p w14:paraId="41587810" w14:textId="51CBFA80" w:rsidR="00C66028" w:rsidRPr="00387601" w:rsidRDefault="00387601" w:rsidP="00387601">
      <w:pPr>
        <w:pStyle w:val="ListParagraph"/>
        <w:numPr>
          <w:ilvl w:val="0"/>
          <w:numId w:val="1"/>
        </w:numPr>
        <w:spacing w:after="0"/>
        <w:jc w:val="both"/>
        <w:rPr>
          <w:rFonts w:cstheme="minorHAnsi"/>
          <w:bCs/>
          <w:sz w:val="24"/>
          <w:szCs w:val="24"/>
        </w:rPr>
      </w:pPr>
      <w:r>
        <w:rPr>
          <w:rFonts w:cstheme="minorHAnsi"/>
          <w:bCs/>
          <w:sz w:val="24"/>
          <w:szCs w:val="24"/>
        </w:rPr>
        <w:t xml:space="preserve">Compared to August 2025, </w:t>
      </w:r>
      <w:proofErr w:type="gramStart"/>
      <w:r w:rsidR="0036438D">
        <w:rPr>
          <w:rFonts w:cstheme="minorHAnsi"/>
          <w:bCs/>
          <w:sz w:val="24"/>
          <w:szCs w:val="24"/>
        </w:rPr>
        <w:t>nonfarm</w:t>
      </w:r>
      <w:proofErr w:type="gramEnd"/>
      <w:r w:rsidR="0036438D">
        <w:rPr>
          <w:rFonts w:cstheme="minorHAnsi"/>
          <w:bCs/>
          <w:sz w:val="24"/>
          <w:szCs w:val="24"/>
        </w:rPr>
        <w:t xml:space="preserve"> payroll jobs in Arkansas are up 11,300.  </w:t>
      </w:r>
      <w:r w:rsidR="00751A30">
        <w:rPr>
          <w:rFonts w:cstheme="minorHAnsi"/>
          <w:bCs/>
          <w:sz w:val="24"/>
          <w:szCs w:val="24"/>
        </w:rPr>
        <w:t>Notable</w:t>
      </w:r>
      <w:r w:rsidR="0036438D">
        <w:rPr>
          <w:rFonts w:cstheme="minorHAnsi"/>
          <w:bCs/>
          <w:sz w:val="24"/>
          <w:szCs w:val="24"/>
        </w:rPr>
        <w:t xml:space="preserve"> annual growth </w:t>
      </w:r>
      <w:r w:rsidR="009619ED">
        <w:rPr>
          <w:rFonts w:cstheme="minorHAnsi"/>
          <w:bCs/>
          <w:sz w:val="24"/>
          <w:szCs w:val="24"/>
        </w:rPr>
        <w:t>occurred in Leisure and Hospitality (+6,200), Professional and Business Services (+</w:t>
      </w:r>
      <w:r w:rsidR="006F3EBA">
        <w:rPr>
          <w:rFonts w:cstheme="minorHAnsi"/>
          <w:bCs/>
          <w:sz w:val="24"/>
          <w:szCs w:val="24"/>
        </w:rPr>
        <w:t xml:space="preserve">3,400), </w:t>
      </w:r>
      <w:r w:rsidR="00751A30">
        <w:rPr>
          <w:rFonts w:cstheme="minorHAnsi"/>
          <w:bCs/>
          <w:sz w:val="24"/>
          <w:szCs w:val="24"/>
        </w:rPr>
        <w:t>Trade-Transportation-Utilities (+</w:t>
      </w:r>
      <w:r w:rsidR="00171D2C">
        <w:rPr>
          <w:rFonts w:cstheme="minorHAnsi"/>
          <w:bCs/>
          <w:sz w:val="24"/>
          <w:szCs w:val="24"/>
        </w:rPr>
        <w:t xml:space="preserve">2,800), and in Construction (+1,500).  Declines were reported in </w:t>
      </w:r>
      <w:r w:rsidR="000769B9">
        <w:rPr>
          <w:rFonts w:cstheme="minorHAnsi"/>
          <w:bCs/>
          <w:sz w:val="24"/>
          <w:szCs w:val="24"/>
        </w:rPr>
        <w:t>Government (-1,300), Financial Activities (-1,200), and Other Services (-1,100).</w:t>
      </w:r>
    </w:p>
    <w:p w14:paraId="4F9BB708" w14:textId="1DE8CDA0" w:rsidR="009C5681" w:rsidRPr="00FE457D" w:rsidRDefault="00F67D67" w:rsidP="000769B9">
      <w:pPr>
        <w:pStyle w:val="ListParagraph"/>
        <w:spacing w:after="0"/>
        <w:jc w:val="both"/>
        <w:rPr>
          <w:rFonts w:cstheme="minorHAnsi"/>
          <w:bCs/>
          <w:sz w:val="24"/>
          <w:szCs w:val="24"/>
        </w:rPr>
      </w:pPr>
      <w:r w:rsidRPr="00F67AAC">
        <w:rPr>
          <w:rFonts w:cstheme="minorHAnsi"/>
          <w:bCs/>
          <w:sz w:val="24"/>
          <w:szCs w:val="24"/>
        </w:rPr>
        <w:t xml:space="preserve"> </w:t>
      </w:r>
    </w:p>
    <w:p w14:paraId="558890F6" w14:textId="03681014" w:rsidR="00D4466E" w:rsidRPr="00587F74" w:rsidRDefault="00D4466E" w:rsidP="00FE2DDE">
      <w:pPr>
        <w:spacing w:after="0"/>
        <w:jc w:val="center"/>
        <w:rPr>
          <w:rFonts w:cstheme="minorHAnsi"/>
          <w:b/>
          <w:sz w:val="24"/>
          <w:szCs w:val="24"/>
        </w:rPr>
      </w:pPr>
      <w:bookmarkStart w:id="0" w:name="_Hlk128728373"/>
      <w:r w:rsidRPr="00587F74">
        <w:rPr>
          <w:rFonts w:cstheme="minorHAnsi"/>
          <w:b/>
          <w:sz w:val="24"/>
          <w:szCs w:val="24"/>
        </w:rPr>
        <w:t>Arkansas Civilian Labor Force</w:t>
      </w:r>
      <w:r w:rsidR="00FE2DDE" w:rsidRPr="00587F74">
        <w:rPr>
          <w:rFonts w:cstheme="minorHAnsi"/>
          <w:b/>
          <w:sz w:val="24"/>
          <w:szCs w:val="24"/>
        </w:rPr>
        <w:t xml:space="preserve"> </w:t>
      </w:r>
      <w:r w:rsidRPr="00587F74">
        <w:rPr>
          <w:rFonts w:cstheme="minorHAnsi"/>
          <w:b/>
          <w:sz w:val="24"/>
          <w:szCs w:val="24"/>
        </w:rPr>
        <w:t>(Seasonally Adjusted)</w:t>
      </w:r>
    </w:p>
    <w:bookmarkEnd w:id="0"/>
    <w:p w14:paraId="79B43002" w14:textId="77777777" w:rsidR="002D32DC" w:rsidRPr="002D32DC" w:rsidRDefault="002D32DC" w:rsidP="000B0773">
      <w:pPr>
        <w:spacing w:after="0"/>
        <w:rPr>
          <w:rFonts w:cstheme="minorHAnsi"/>
          <w:sz w:val="8"/>
          <w:szCs w:val="8"/>
        </w:rPr>
      </w:pPr>
    </w:p>
    <w:tbl>
      <w:tblPr>
        <w:tblStyle w:val="ListTable4-Accent5"/>
        <w:tblW w:w="10345" w:type="dxa"/>
        <w:tblLook w:val="04A0" w:firstRow="1" w:lastRow="0" w:firstColumn="1" w:lastColumn="0" w:noHBand="0" w:noVBand="1"/>
      </w:tblPr>
      <w:tblGrid>
        <w:gridCol w:w="3595"/>
        <w:gridCol w:w="1260"/>
        <w:gridCol w:w="1235"/>
        <w:gridCol w:w="1157"/>
        <w:gridCol w:w="1658"/>
        <w:gridCol w:w="1440"/>
      </w:tblGrid>
      <w:tr w:rsidR="00D4466E" w:rsidRPr="00D4466E" w14:paraId="4144CC49" w14:textId="77777777" w:rsidTr="000F0C2B">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5B9BD5" w:themeColor="accent1"/>
              <w:left w:val="single" w:sz="4" w:space="0" w:color="5B9BD5" w:themeColor="accent1"/>
              <w:right w:val="single" w:sz="4" w:space="0" w:color="5B9BD5" w:themeColor="accent1"/>
            </w:tcBorders>
            <w:noWrap/>
            <w:hideMark/>
          </w:tcPr>
          <w:p w14:paraId="58B11979" w14:textId="77777777" w:rsidR="00D4466E" w:rsidRPr="00D4466E" w:rsidRDefault="00D4466E" w:rsidP="00D4466E">
            <w:pPr>
              <w:rPr>
                <w:rFonts w:ascii="Times New Roman" w:eastAsia="Times New Roman" w:hAnsi="Times New Roman" w:cs="Times New Roman"/>
                <w:sz w:val="24"/>
                <w:szCs w:val="24"/>
              </w:rPr>
            </w:pPr>
          </w:p>
        </w:tc>
        <w:tc>
          <w:tcPr>
            <w:tcW w:w="1260" w:type="dxa"/>
            <w:tcBorders>
              <w:top w:val="single" w:sz="4" w:space="0" w:color="5B9BD5" w:themeColor="accent1"/>
              <w:left w:val="single" w:sz="4" w:space="0" w:color="5B9BD5" w:themeColor="accent1"/>
              <w:right w:val="single" w:sz="4" w:space="0" w:color="5B9BD5" w:themeColor="accent1"/>
            </w:tcBorders>
            <w:hideMark/>
          </w:tcPr>
          <w:p w14:paraId="1D2B0A0E" w14:textId="01C306C2" w:rsidR="00D4466E" w:rsidRPr="00FA73E5" w:rsidRDefault="007D4690"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D4466E"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235" w:type="dxa"/>
            <w:tcBorders>
              <w:top w:val="single" w:sz="4" w:space="0" w:color="5B9BD5" w:themeColor="accent1"/>
              <w:left w:val="single" w:sz="4" w:space="0" w:color="5B9BD5" w:themeColor="accent1"/>
              <w:right w:val="single" w:sz="4" w:space="0" w:color="5B9BD5" w:themeColor="accent1"/>
            </w:tcBorders>
            <w:hideMark/>
          </w:tcPr>
          <w:p w14:paraId="65A96F6B" w14:textId="77777777" w:rsidR="007D4690" w:rsidRDefault="007D4690"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b w:val="0"/>
                <w:bCs w:val="0"/>
              </w:rPr>
              <w:t>July</w:t>
            </w:r>
          </w:p>
          <w:p w14:paraId="172D7F6C" w14:textId="40039CF6" w:rsidR="00D4466E" w:rsidRPr="00FA73E5" w:rsidRDefault="00D4466E"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157" w:type="dxa"/>
            <w:tcBorders>
              <w:top w:val="single" w:sz="4" w:space="0" w:color="5B9BD5" w:themeColor="accent1"/>
              <w:left w:val="single" w:sz="4" w:space="0" w:color="5B9BD5" w:themeColor="accent1"/>
              <w:right w:val="single" w:sz="4" w:space="0" w:color="5B9BD5" w:themeColor="accent1"/>
            </w:tcBorders>
            <w:hideMark/>
          </w:tcPr>
          <w:p w14:paraId="477E1EE3" w14:textId="5FAF6E97" w:rsidR="00D4466E" w:rsidRPr="00FA73E5" w:rsidRDefault="007D4690"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D4466E"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c>
          <w:tcPr>
            <w:tcW w:w="1658" w:type="dxa"/>
            <w:tcBorders>
              <w:top w:val="single" w:sz="4" w:space="0" w:color="5B9BD5" w:themeColor="accent1"/>
              <w:left w:val="single" w:sz="4" w:space="0" w:color="5B9BD5" w:themeColor="accent1"/>
              <w:right w:val="single" w:sz="4" w:space="0" w:color="5B9BD5" w:themeColor="accent1"/>
            </w:tcBorders>
            <w:hideMark/>
          </w:tcPr>
          <w:p w14:paraId="4C73BD56" w14:textId="320F57FC" w:rsidR="00D4466E" w:rsidRPr="00FA73E5" w:rsidRDefault="00C66028"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7D4690">
              <w:rPr>
                <w:rFonts w:ascii="Calibri" w:eastAsia="Times New Roman" w:hAnsi="Calibri" w:cs="Calibri"/>
                <w:b w:val="0"/>
                <w:bCs w:val="0"/>
              </w:rPr>
              <w:t>July</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440" w:type="dxa"/>
            <w:tcBorders>
              <w:top w:val="single" w:sz="4" w:space="0" w:color="5B9BD5" w:themeColor="accent1"/>
              <w:left w:val="single" w:sz="4" w:space="0" w:color="5B9BD5" w:themeColor="accent1"/>
              <w:right w:val="single" w:sz="4" w:space="0" w:color="5B9BD5" w:themeColor="accent1"/>
            </w:tcBorders>
            <w:hideMark/>
          </w:tcPr>
          <w:p w14:paraId="0F33620A" w14:textId="385F1ACD" w:rsidR="00D4466E" w:rsidRPr="00FA73E5" w:rsidRDefault="00C66028"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7D4690">
              <w:rPr>
                <w:rFonts w:ascii="Calibri" w:eastAsia="Times New Roman" w:hAnsi="Calibri" w:cs="Calibri"/>
                <w:b w:val="0"/>
                <w:bCs w:val="0"/>
              </w:rPr>
              <w:t>August</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r>
      <w:tr w:rsidR="00D4466E" w:rsidRPr="00D4466E" w14:paraId="4034368D" w14:textId="77777777" w:rsidTr="000F0C2B">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075DDE45" w14:textId="77777777"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Civilian Labor Force</w:t>
            </w:r>
          </w:p>
        </w:tc>
        <w:tc>
          <w:tcPr>
            <w:tcW w:w="1260" w:type="dxa"/>
            <w:tcBorders>
              <w:left w:val="single" w:sz="4" w:space="0" w:color="5B9BD5" w:themeColor="accent1"/>
              <w:right w:val="single" w:sz="4" w:space="0" w:color="5B9BD5" w:themeColor="accent1"/>
            </w:tcBorders>
            <w:noWrap/>
            <w:hideMark/>
          </w:tcPr>
          <w:p w14:paraId="3724B710" w14:textId="014CEC17"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4D672E">
              <w:rPr>
                <w:rFonts w:ascii="Calibri" w:eastAsia="Times New Roman" w:hAnsi="Calibri" w:cs="Calibri"/>
                <w:color w:val="000000"/>
              </w:rPr>
              <w:t>1,45</w:t>
            </w:r>
            <w:r w:rsidR="00FB6195">
              <w:rPr>
                <w:rFonts w:ascii="Calibri" w:eastAsia="Times New Roman" w:hAnsi="Calibri" w:cs="Calibri"/>
                <w:color w:val="000000"/>
              </w:rPr>
              <w:t>8</w:t>
            </w:r>
            <w:r w:rsidR="004D672E">
              <w:rPr>
                <w:rFonts w:ascii="Calibri" w:eastAsia="Times New Roman" w:hAnsi="Calibri" w:cs="Calibri"/>
                <w:color w:val="000000"/>
              </w:rPr>
              <w:t>,</w:t>
            </w:r>
            <w:r w:rsidR="00FB6195">
              <w:rPr>
                <w:rFonts w:ascii="Calibri" w:eastAsia="Times New Roman" w:hAnsi="Calibri" w:cs="Calibri"/>
                <w:color w:val="000000"/>
              </w:rPr>
              <w:t>078</w:t>
            </w:r>
          </w:p>
        </w:tc>
        <w:tc>
          <w:tcPr>
            <w:tcW w:w="1235" w:type="dxa"/>
            <w:tcBorders>
              <w:left w:val="single" w:sz="4" w:space="0" w:color="5B9BD5" w:themeColor="accent1"/>
              <w:right w:val="single" w:sz="4" w:space="0" w:color="5B9BD5" w:themeColor="accent1"/>
            </w:tcBorders>
            <w:noWrap/>
            <w:hideMark/>
          </w:tcPr>
          <w:p w14:paraId="168FAAEB" w14:textId="20FEA2C0"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1370AC">
              <w:rPr>
                <w:rFonts w:ascii="Calibri" w:eastAsia="Times New Roman" w:hAnsi="Calibri" w:cs="Calibri"/>
                <w:color w:val="000000"/>
              </w:rPr>
              <w:t>1,457,8</w:t>
            </w:r>
            <w:r w:rsidR="00117B30">
              <w:rPr>
                <w:rFonts w:ascii="Calibri" w:eastAsia="Times New Roman" w:hAnsi="Calibri" w:cs="Calibri"/>
                <w:color w:val="000000"/>
              </w:rPr>
              <w:t>86</w:t>
            </w:r>
          </w:p>
        </w:tc>
        <w:tc>
          <w:tcPr>
            <w:tcW w:w="1157" w:type="dxa"/>
            <w:tcBorders>
              <w:left w:val="single" w:sz="4" w:space="0" w:color="5B9BD5" w:themeColor="accent1"/>
              <w:right w:val="single" w:sz="4" w:space="0" w:color="5B9BD5" w:themeColor="accent1"/>
            </w:tcBorders>
            <w:noWrap/>
            <w:hideMark/>
          </w:tcPr>
          <w:p w14:paraId="209CC580" w14:textId="09AF6E43" w:rsidR="00D4466E" w:rsidRPr="00D4466E" w:rsidRDefault="00226EC9"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1,438,959</w:t>
            </w:r>
          </w:p>
        </w:tc>
        <w:tc>
          <w:tcPr>
            <w:tcW w:w="1658" w:type="dxa"/>
            <w:tcBorders>
              <w:left w:val="single" w:sz="4" w:space="0" w:color="5B9BD5" w:themeColor="accent1"/>
              <w:right w:val="single" w:sz="4" w:space="0" w:color="5B9BD5" w:themeColor="accent1"/>
            </w:tcBorders>
            <w:noWrap/>
            <w:hideMark/>
          </w:tcPr>
          <w:p w14:paraId="395187F5" w14:textId="0B896857" w:rsidR="00D4466E" w:rsidRPr="00D4466E" w:rsidRDefault="00D808B7"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192</w:t>
            </w:r>
          </w:p>
        </w:tc>
        <w:tc>
          <w:tcPr>
            <w:tcW w:w="1440" w:type="dxa"/>
            <w:tcBorders>
              <w:left w:val="single" w:sz="4" w:space="0" w:color="5B9BD5" w:themeColor="accent1"/>
              <w:right w:val="single" w:sz="4" w:space="0" w:color="5B9BD5" w:themeColor="accent1"/>
            </w:tcBorders>
            <w:noWrap/>
            <w:hideMark/>
          </w:tcPr>
          <w:p w14:paraId="07D98E49" w14:textId="01305901" w:rsidR="00D4466E" w:rsidRPr="00D4466E" w:rsidRDefault="00F245A5"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w:t>
            </w:r>
            <w:r w:rsidR="0005574E">
              <w:rPr>
                <w:rFonts w:ascii="Calibri" w:eastAsia="Times New Roman" w:hAnsi="Calibri" w:cs="Calibri"/>
                <w:color w:val="000000"/>
              </w:rPr>
              <w:t>9,119</w:t>
            </w:r>
          </w:p>
        </w:tc>
      </w:tr>
      <w:tr w:rsidR="00D4466E" w:rsidRPr="00D4466E" w14:paraId="15CD8DDD" w14:textId="77777777" w:rsidTr="000F0C2B">
        <w:trPr>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2E1D8342" w14:textId="672A73FF"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Employment</w:t>
            </w:r>
          </w:p>
        </w:tc>
        <w:tc>
          <w:tcPr>
            <w:tcW w:w="1260" w:type="dxa"/>
            <w:tcBorders>
              <w:left w:val="single" w:sz="4" w:space="0" w:color="5B9BD5" w:themeColor="accent1"/>
              <w:right w:val="single" w:sz="4" w:space="0" w:color="5B9BD5" w:themeColor="accent1"/>
            </w:tcBorders>
            <w:noWrap/>
            <w:hideMark/>
          </w:tcPr>
          <w:p w14:paraId="3D41521E" w14:textId="58E97029"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4D672E">
              <w:rPr>
                <w:rFonts w:ascii="Calibri" w:eastAsia="Times New Roman" w:hAnsi="Calibri" w:cs="Calibri"/>
                <w:color w:val="000000"/>
              </w:rPr>
              <w:t>1,40</w:t>
            </w:r>
            <w:r w:rsidR="00856549">
              <w:rPr>
                <w:rFonts w:ascii="Calibri" w:eastAsia="Times New Roman" w:hAnsi="Calibri" w:cs="Calibri"/>
                <w:color w:val="000000"/>
              </w:rPr>
              <w:t>1</w:t>
            </w:r>
            <w:r w:rsidR="004D672E">
              <w:rPr>
                <w:rFonts w:ascii="Calibri" w:eastAsia="Times New Roman" w:hAnsi="Calibri" w:cs="Calibri"/>
                <w:color w:val="000000"/>
              </w:rPr>
              <w:t>,</w:t>
            </w:r>
            <w:r w:rsidR="00856549">
              <w:rPr>
                <w:rFonts w:ascii="Calibri" w:eastAsia="Times New Roman" w:hAnsi="Calibri" w:cs="Calibri"/>
                <w:color w:val="000000"/>
              </w:rPr>
              <w:t>154</w:t>
            </w:r>
          </w:p>
        </w:tc>
        <w:tc>
          <w:tcPr>
            <w:tcW w:w="1235" w:type="dxa"/>
            <w:tcBorders>
              <w:left w:val="single" w:sz="4" w:space="0" w:color="5B9BD5" w:themeColor="accent1"/>
              <w:right w:val="single" w:sz="4" w:space="0" w:color="5B9BD5" w:themeColor="accent1"/>
            </w:tcBorders>
            <w:noWrap/>
            <w:hideMark/>
          </w:tcPr>
          <w:p w14:paraId="0DF82C42" w14:textId="12693BF5"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1370AC">
              <w:rPr>
                <w:rFonts w:ascii="Calibri" w:eastAsia="Times New Roman" w:hAnsi="Calibri" w:cs="Calibri"/>
                <w:color w:val="000000"/>
              </w:rPr>
              <w:t>1,399,1</w:t>
            </w:r>
            <w:r w:rsidR="00117B30">
              <w:rPr>
                <w:rFonts w:ascii="Calibri" w:eastAsia="Times New Roman" w:hAnsi="Calibri" w:cs="Calibri"/>
                <w:color w:val="000000"/>
              </w:rPr>
              <w:t>82</w:t>
            </w:r>
          </w:p>
        </w:tc>
        <w:tc>
          <w:tcPr>
            <w:tcW w:w="1157" w:type="dxa"/>
            <w:tcBorders>
              <w:left w:val="single" w:sz="4" w:space="0" w:color="5B9BD5" w:themeColor="accent1"/>
              <w:right w:val="single" w:sz="4" w:space="0" w:color="5B9BD5" w:themeColor="accent1"/>
            </w:tcBorders>
            <w:noWrap/>
            <w:hideMark/>
          </w:tcPr>
          <w:p w14:paraId="04C68DE9" w14:textId="7B979855"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F55D21">
              <w:rPr>
                <w:rFonts w:ascii="Calibri" w:eastAsia="Times New Roman" w:hAnsi="Calibri" w:cs="Calibri"/>
                <w:color w:val="000000"/>
              </w:rPr>
              <w:t>1,379,014</w:t>
            </w:r>
          </w:p>
        </w:tc>
        <w:tc>
          <w:tcPr>
            <w:tcW w:w="1658" w:type="dxa"/>
            <w:tcBorders>
              <w:left w:val="single" w:sz="4" w:space="0" w:color="5B9BD5" w:themeColor="accent1"/>
              <w:right w:val="single" w:sz="4" w:space="0" w:color="5B9BD5" w:themeColor="accent1"/>
            </w:tcBorders>
            <w:noWrap/>
            <w:hideMark/>
          </w:tcPr>
          <w:p w14:paraId="503EE462" w14:textId="73443597" w:rsidR="00D4466E" w:rsidRPr="00D4466E" w:rsidRDefault="00367358"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w:t>
            </w:r>
            <w:r w:rsidR="00D808B7">
              <w:rPr>
                <w:rFonts w:ascii="Calibri" w:eastAsia="Times New Roman" w:hAnsi="Calibri" w:cs="Calibri"/>
                <w:color w:val="000000"/>
              </w:rPr>
              <w:t>972</w:t>
            </w:r>
          </w:p>
        </w:tc>
        <w:tc>
          <w:tcPr>
            <w:tcW w:w="1440" w:type="dxa"/>
            <w:tcBorders>
              <w:left w:val="single" w:sz="4" w:space="0" w:color="5B9BD5" w:themeColor="accent1"/>
              <w:right w:val="single" w:sz="4" w:space="0" w:color="5B9BD5" w:themeColor="accent1"/>
            </w:tcBorders>
            <w:noWrap/>
            <w:hideMark/>
          </w:tcPr>
          <w:p w14:paraId="17CC5B0C" w14:textId="53D18BE8" w:rsidR="00D4466E" w:rsidRPr="00D4466E" w:rsidRDefault="00F245A5"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2</w:t>
            </w:r>
            <w:r w:rsidR="0005574E">
              <w:rPr>
                <w:rFonts w:ascii="Calibri" w:eastAsia="Times New Roman" w:hAnsi="Calibri" w:cs="Calibri"/>
                <w:color w:val="000000"/>
              </w:rPr>
              <w:t>2</w:t>
            </w:r>
            <w:r>
              <w:rPr>
                <w:rFonts w:ascii="Calibri" w:eastAsia="Times New Roman" w:hAnsi="Calibri" w:cs="Calibri"/>
                <w:color w:val="000000"/>
              </w:rPr>
              <w:t>,</w:t>
            </w:r>
            <w:r w:rsidR="0005574E">
              <w:rPr>
                <w:rFonts w:ascii="Calibri" w:eastAsia="Times New Roman" w:hAnsi="Calibri" w:cs="Calibri"/>
                <w:color w:val="000000"/>
              </w:rPr>
              <w:t>140</w:t>
            </w:r>
          </w:p>
        </w:tc>
      </w:tr>
      <w:tr w:rsidR="00D4466E" w:rsidRPr="00D4466E" w14:paraId="50A1FABE" w14:textId="77777777" w:rsidTr="000F0C2B">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09C81B19" w14:textId="3771FC08"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Unemployment</w:t>
            </w:r>
          </w:p>
        </w:tc>
        <w:tc>
          <w:tcPr>
            <w:tcW w:w="1260" w:type="dxa"/>
            <w:tcBorders>
              <w:left w:val="single" w:sz="4" w:space="0" w:color="5B9BD5" w:themeColor="accent1"/>
              <w:right w:val="single" w:sz="4" w:space="0" w:color="5B9BD5" w:themeColor="accent1"/>
            </w:tcBorders>
            <w:noWrap/>
            <w:hideMark/>
          </w:tcPr>
          <w:p w14:paraId="5CC45051" w14:textId="45F88C5B"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4D672E">
              <w:rPr>
                <w:rFonts w:ascii="Calibri" w:eastAsia="Times New Roman" w:hAnsi="Calibri" w:cs="Calibri"/>
                <w:color w:val="000000"/>
              </w:rPr>
              <w:t>56,</w:t>
            </w:r>
            <w:r w:rsidR="00856549">
              <w:rPr>
                <w:rFonts w:ascii="Calibri" w:eastAsia="Times New Roman" w:hAnsi="Calibri" w:cs="Calibri"/>
                <w:color w:val="000000"/>
              </w:rPr>
              <w:t>92</w:t>
            </w:r>
            <w:r w:rsidR="00117B30">
              <w:rPr>
                <w:rFonts w:ascii="Calibri" w:eastAsia="Times New Roman" w:hAnsi="Calibri" w:cs="Calibri"/>
                <w:color w:val="000000"/>
              </w:rPr>
              <w:t>4</w:t>
            </w:r>
          </w:p>
        </w:tc>
        <w:tc>
          <w:tcPr>
            <w:tcW w:w="1235" w:type="dxa"/>
            <w:tcBorders>
              <w:left w:val="single" w:sz="4" w:space="0" w:color="5B9BD5" w:themeColor="accent1"/>
              <w:right w:val="single" w:sz="4" w:space="0" w:color="5B9BD5" w:themeColor="accent1"/>
            </w:tcBorders>
            <w:noWrap/>
            <w:hideMark/>
          </w:tcPr>
          <w:p w14:paraId="724A2324" w14:textId="6190C3AB"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1370AC">
              <w:rPr>
                <w:rFonts w:ascii="Calibri" w:eastAsia="Times New Roman" w:hAnsi="Calibri" w:cs="Calibri"/>
                <w:color w:val="000000"/>
              </w:rPr>
              <w:t>58,</w:t>
            </w:r>
            <w:r w:rsidR="00D808B7">
              <w:rPr>
                <w:rFonts w:ascii="Calibri" w:eastAsia="Times New Roman" w:hAnsi="Calibri" w:cs="Calibri"/>
                <w:color w:val="000000"/>
              </w:rPr>
              <w:t>704</w:t>
            </w:r>
          </w:p>
        </w:tc>
        <w:tc>
          <w:tcPr>
            <w:tcW w:w="1157" w:type="dxa"/>
            <w:tcBorders>
              <w:left w:val="single" w:sz="4" w:space="0" w:color="5B9BD5" w:themeColor="accent1"/>
              <w:right w:val="single" w:sz="4" w:space="0" w:color="5B9BD5" w:themeColor="accent1"/>
            </w:tcBorders>
            <w:noWrap/>
            <w:hideMark/>
          </w:tcPr>
          <w:p w14:paraId="2133159D" w14:textId="20BE1181" w:rsidR="00D4466E" w:rsidRPr="00D4466E" w:rsidRDefault="00F55D21"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59,945</w:t>
            </w:r>
          </w:p>
        </w:tc>
        <w:tc>
          <w:tcPr>
            <w:tcW w:w="1658" w:type="dxa"/>
            <w:tcBorders>
              <w:left w:val="single" w:sz="4" w:space="0" w:color="5B9BD5" w:themeColor="accent1"/>
              <w:right w:val="single" w:sz="4" w:space="0" w:color="5B9BD5" w:themeColor="accent1"/>
            </w:tcBorders>
            <w:noWrap/>
            <w:hideMark/>
          </w:tcPr>
          <w:p w14:paraId="3FD0F37D" w14:textId="0325A48C" w:rsidR="00D4466E" w:rsidRPr="00D4466E" w:rsidRDefault="00367358"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w:t>
            </w:r>
            <w:r w:rsidR="00C328FA">
              <w:rPr>
                <w:rFonts w:ascii="Calibri" w:eastAsia="Times New Roman" w:hAnsi="Calibri" w:cs="Calibri"/>
                <w:color w:val="000000"/>
              </w:rPr>
              <w:t>1,</w:t>
            </w:r>
            <w:r w:rsidR="00D808B7">
              <w:rPr>
                <w:rFonts w:ascii="Calibri" w:eastAsia="Times New Roman" w:hAnsi="Calibri" w:cs="Calibri"/>
                <w:color w:val="000000"/>
              </w:rPr>
              <w:t>780</w:t>
            </w:r>
          </w:p>
        </w:tc>
        <w:tc>
          <w:tcPr>
            <w:tcW w:w="1440" w:type="dxa"/>
            <w:tcBorders>
              <w:left w:val="single" w:sz="4" w:space="0" w:color="5B9BD5" w:themeColor="accent1"/>
              <w:right w:val="single" w:sz="4" w:space="0" w:color="5B9BD5" w:themeColor="accent1"/>
            </w:tcBorders>
            <w:noWrap/>
            <w:hideMark/>
          </w:tcPr>
          <w:p w14:paraId="4E19D8E0" w14:textId="29895FF9" w:rsidR="00D4466E" w:rsidRPr="00D4466E" w:rsidRDefault="002B61F0"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-3,0</w:t>
            </w:r>
            <w:r w:rsidR="0005574E">
              <w:rPr>
                <w:rFonts w:ascii="Calibri" w:eastAsia="Times New Roman" w:hAnsi="Calibri" w:cs="Calibri"/>
                <w:color w:val="000000"/>
              </w:rPr>
              <w:t>21</w:t>
            </w:r>
          </w:p>
        </w:tc>
      </w:tr>
      <w:tr w:rsidR="00D4466E" w:rsidRPr="00D4466E" w14:paraId="6EB0BB23" w14:textId="77777777" w:rsidTr="000F0C2B">
        <w:trPr>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711D1E0B" w14:textId="3A0F381E"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Unemployment Rate</w:t>
            </w:r>
          </w:p>
        </w:tc>
        <w:tc>
          <w:tcPr>
            <w:tcW w:w="1260" w:type="dxa"/>
            <w:tcBorders>
              <w:left w:val="single" w:sz="4" w:space="0" w:color="5B9BD5" w:themeColor="accent1"/>
              <w:right w:val="single" w:sz="4" w:space="0" w:color="5B9BD5" w:themeColor="accent1"/>
            </w:tcBorders>
            <w:noWrap/>
            <w:hideMark/>
          </w:tcPr>
          <w:p w14:paraId="05166FBB" w14:textId="40B05D48"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C23E3D">
              <w:rPr>
                <w:rFonts w:ascii="Calibri" w:eastAsia="Times New Roman" w:hAnsi="Calibri" w:cs="Calibri"/>
                <w:color w:val="000000"/>
              </w:rPr>
              <w:t>3.9</w:t>
            </w:r>
            <w:r w:rsidR="004B6F50">
              <w:rPr>
                <w:rFonts w:ascii="Calibri" w:eastAsia="Times New Roman" w:hAnsi="Calibri" w:cs="Calibri"/>
                <w:color w:val="000000"/>
              </w:rPr>
              <w:t>%</w:t>
            </w:r>
          </w:p>
        </w:tc>
        <w:tc>
          <w:tcPr>
            <w:tcW w:w="1235" w:type="dxa"/>
            <w:tcBorders>
              <w:left w:val="single" w:sz="4" w:space="0" w:color="5B9BD5" w:themeColor="accent1"/>
              <w:right w:val="single" w:sz="4" w:space="0" w:color="5B9BD5" w:themeColor="accent1"/>
            </w:tcBorders>
            <w:noWrap/>
            <w:hideMark/>
          </w:tcPr>
          <w:p w14:paraId="48C9036B" w14:textId="1A50F09C"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3B77C4">
              <w:rPr>
                <w:rFonts w:ascii="Calibri" w:eastAsia="Times New Roman" w:hAnsi="Calibri" w:cs="Calibri"/>
                <w:color w:val="000000"/>
              </w:rPr>
              <w:t>4.0</w:t>
            </w:r>
            <w:r w:rsidR="004B6F50">
              <w:rPr>
                <w:rFonts w:ascii="Calibri" w:eastAsia="Times New Roman" w:hAnsi="Calibri" w:cs="Calibri"/>
                <w:color w:val="000000"/>
              </w:rPr>
              <w:t>%</w:t>
            </w:r>
          </w:p>
        </w:tc>
        <w:tc>
          <w:tcPr>
            <w:tcW w:w="1157" w:type="dxa"/>
            <w:tcBorders>
              <w:left w:val="single" w:sz="4" w:space="0" w:color="5B9BD5" w:themeColor="accent1"/>
              <w:right w:val="single" w:sz="4" w:space="0" w:color="5B9BD5" w:themeColor="accent1"/>
            </w:tcBorders>
            <w:noWrap/>
            <w:hideMark/>
          </w:tcPr>
          <w:p w14:paraId="6294F955" w14:textId="5FFBDD3A"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687633">
              <w:rPr>
                <w:rFonts w:ascii="Calibri" w:eastAsia="Times New Roman" w:hAnsi="Calibri" w:cs="Calibri"/>
                <w:color w:val="000000"/>
              </w:rPr>
              <w:t>4.2</w:t>
            </w:r>
            <w:r w:rsidR="004B6F50">
              <w:rPr>
                <w:rFonts w:ascii="Calibri" w:eastAsia="Times New Roman" w:hAnsi="Calibri" w:cs="Calibri"/>
                <w:color w:val="000000"/>
              </w:rPr>
              <w:t>%</w:t>
            </w:r>
          </w:p>
        </w:tc>
        <w:tc>
          <w:tcPr>
            <w:tcW w:w="1658" w:type="dxa"/>
            <w:tcBorders>
              <w:left w:val="single" w:sz="4" w:space="0" w:color="5B9BD5" w:themeColor="accent1"/>
              <w:right w:val="single" w:sz="4" w:space="0" w:color="5B9BD5" w:themeColor="accent1"/>
            </w:tcBorders>
            <w:noWrap/>
            <w:hideMark/>
          </w:tcPr>
          <w:p w14:paraId="082E2D70" w14:textId="04D5B255" w:rsidR="00D4466E" w:rsidRPr="00D4466E" w:rsidRDefault="00C328FA"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-0.1</w:t>
            </w:r>
            <w:r w:rsidR="004B6F50">
              <w:rPr>
                <w:rFonts w:ascii="Calibri" w:eastAsia="Times New Roman" w:hAnsi="Calibri" w:cs="Calibri"/>
                <w:color w:val="000000"/>
              </w:rPr>
              <w:t>%</w:t>
            </w:r>
            <w:r w:rsidR="00D4466E" w:rsidRPr="00D4466E">
              <w:rPr>
                <w:rFonts w:ascii="Calibri" w:eastAsia="Times New Roman" w:hAnsi="Calibri" w:cs="Calibri"/>
                <w:color w:val="000000"/>
              </w:rPr>
              <w:t> </w:t>
            </w:r>
          </w:p>
        </w:tc>
        <w:tc>
          <w:tcPr>
            <w:tcW w:w="1440" w:type="dxa"/>
            <w:tcBorders>
              <w:left w:val="single" w:sz="4" w:space="0" w:color="5B9BD5" w:themeColor="accent1"/>
              <w:right w:val="single" w:sz="4" w:space="0" w:color="5B9BD5" w:themeColor="accent1"/>
            </w:tcBorders>
            <w:noWrap/>
            <w:hideMark/>
          </w:tcPr>
          <w:p w14:paraId="6E91E951" w14:textId="7C8DED56" w:rsidR="00D4466E" w:rsidRPr="00D4466E" w:rsidRDefault="002B61F0"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-0.3</w:t>
            </w:r>
            <w:r w:rsidR="004B6F50">
              <w:rPr>
                <w:rFonts w:ascii="Calibri" w:eastAsia="Times New Roman" w:hAnsi="Calibri" w:cs="Calibri"/>
                <w:color w:val="000000"/>
              </w:rPr>
              <w:t>%</w:t>
            </w:r>
          </w:p>
        </w:tc>
      </w:tr>
      <w:tr w:rsidR="00D4466E" w:rsidRPr="00D4466E" w14:paraId="51A1A546" w14:textId="77777777" w:rsidTr="000F0C2B">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bottom w:val="single" w:sz="4" w:space="0" w:color="5B9BD5" w:themeColor="accent1"/>
              <w:right w:val="single" w:sz="4" w:space="0" w:color="5B9BD5" w:themeColor="accent1"/>
            </w:tcBorders>
            <w:noWrap/>
            <w:hideMark/>
          </w:tcPr>
          <w:p w14:paraId="184CA326" w14:textId="1D5579E5"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Labor Force Participation Rate</w:t>
            </w:r>
          </w:p>
        </w:tc>
        <w:tc>
          <w:tcPr>
            <w:tcW w:w="1260" w:type="dxa"/>
            <w:tcBorders>
              <w:left w:val="single" w:sz="4" w:space="0" w:color="5B9BD5" w:themeColor="accent1"/>
              <w:bottom w:val="single" w:sz="4" w:space="0" w:color="5B9BD5" w:themeColor="accent1"/>
              <w:right w:val="single" w:sz="4" w:space="0" w:color="5B9BD5" w:themeColor="accent1"/>
            </w:tcBorders>
            <w:noWrap/>
            <w:hideMark/>
          </w:tcPr>
          <w:p w14:paraId="4F1BB06F" w14:textId="7B16978B"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3B77C4">
              <w:rPr>
                <w:rFonts w:ascii="Calibri" w:eastAsia="Times New Roman" w:hAnsi="Calibri" w:cs="Calibri"/>
                <w:color w:val="000000"/>
              </w:rPr>
              <w:t>59.1</w:t>
            </w:r>
            <w:r w:rsidR="004B6F50">
              <w:rPr>
                <w:rFonts w:ascii="Calibri" w:eastAsia="Times New Roman" w:hAnsi="Calibri" w:cs="Calibri"/>
                <w:color w:val="000000"/>
              </w:rPr>
              <w:t>%</w:t>
            </w:r>
          </w:p>
        </w:tc>
        <w:tc>
          <w:tcPr>
            <w:tcW w:w="1235" w:type="dxa"/>
            <w:tcBorders>
              <w:left w:val="single" w:sz="4" w:space="0" w:color="5B9BD5" w:themeColor="accent1"/>
              <w:bottom w:val="single" w:sz="4" w:space="0" w:color="5B9BD5" w:themeColor="accent1"/>
              <w:right w:val="single" w:sz="4" w:space="0" w:color="5B9BD5" w:themeColor="accent1"/>
            </w:tcBorders>
            <w:noWrap/>
            <w:hideMark/>
          </w:tcPr>
          <w:p w14:paraId="744C8509" w14:textId="12D7FC8E"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3B77C4">
              <w:rPr>
                <w:rFonts w:ascii="Calibri" w:eastAsia="Times New Roman" w:hAnsi="Calibri" w:cs="Calibri"/>
                <w:color w:val="000000"/>
              </w:rPr>
              <w:t>59.2</w:t>
            </w:r>
            <w:r w:rsidR="004B6F50">
              <w:rPr>
                <w:rFonts w:ascii="Calibri" w:eastAsia="Times New Roman" w:hAnsi="Calibri" w:cs="Calibri"/>
                <w:color w:val="000000"/>
              </w:rPr>
              <w:t>%</w:t>
            </w:r>
          </w:p>
        </w:tc>
        <w:tc>
          <w:tcPr>
            <w:tcW w:w="1157" w:type="dxa"/>
            <w:tcBorders>
              <w:left w:val="single" w:sz="4" w:space="0" w:color="5B9BD5" w:themeColor="accent1"/>
              <w:bottom w:val="single" w:sz="4" w:space="0" w:color="5B9BD5" w:themeColor="accent1"/>
              <w:right w:val="single" w:sz="4" w:space="0" w:color="5B9BD5" w:themeColor="accent1"/>
            </w:tcBorders>
            <w:noWrap/>
            <w:hideMark/>
          </w:tcPr>
          <w:p w14:paraId="3698ADFF" w14:textId="5CFF127C"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687633">
              <w:rPr>
                <w:rFonts w:ascii="Calibri" w:eastAsia="Times New Roman" w:hAnsi="Calibri" w:cs="Calibri"/>
                <w:color w:val="000000"/>
              </w:rPr>
              <w:t>58.7</w:t>
            </w:r>
            <w:r w:rsidR="004B6F50">
              <w:rPr>
                <w:rFonts w:ascii="Calibri" w:eastAsia="Times New Roman" w:hAnsi="Calibri" w:cs="Calibri"/>
                <w:color w:val="000000"/>
              </w:rPr>
              <w:t>%</w:t>
            </w:r>
          </w:p>
        </w:tc>
        <w:tc>
          <w:tcPr>
            <w:tcW w:w="1658" w:type="dxa"/>
            <w:tcBorders>
              <w:left w:val="single" w:sz="4" w:space="0" w:color="5B9BD5" w:themeColor="accent1"/>
              <w:bottom w:val="single" w:sz="4" w:space="0" w:color="5B9BD5" w:themeColor="accent1"/>
              <w:right w:val="single" w:sz="4" w:space="0" w:color="5B9BD5" w:themeColor="accent1"/>
            </w:tcBorders>
            <w:noWrap/>
            <w:hideMark/>
          </w:tcPr>
          <w:p w14:paraId="1A57CFB4" w14:textId="140CBC4A" w:rsidR="00D4466E" w:rsidRPr="00D4466E" w:rsidRDefault="00C328FA"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-0.1</w:t>
            </w:r>
            <w:r w:rsidR="004B6F50">
              <w:rPr>
                <w:rFonts w:ascii="Calibri" w:eastAsia="Times New Roman" w:hAnsi="Calibri" w:cs="Calibri"/>
                <w:color w:val="000000"/>
              </w:rPr>
              <w:t>%</w:t>
            </w:r>
            <w:r w:rsidR="00D4466E" w:rsidRPr="00D4466E">
              <w:rPr>
                <w:rFonts w:ascii="Calibri" w:eastAsia="Times New Roman" w:hAnsi="Calibri" w:cs="Calibri"/>
                <w:color w:val="000000"/>
              </w:rPr>
              <w:t> </w:t>
            </w:r>
          </w:p>
        </w:tc>
        <w:tc>
          <w:tcPr>
            <w:tcW w:w="1440" w:type="dxa"/>
            <w:tcBorders>
              <w:left w:val="single" w:sz="4" w:space="0" w:color="5B9BD5" w:themeColor="accent1"/>
              <w:bottom w:val="single" w:sz="4" w:space="0" w:color="5B9BD5" w:themeColor="accent1"/>
              <w:right w:val="single" w:sz="4" w:space="0" w:color="5B9BD5" w:themeColor="accent1"/>
            </w:tcBorders>
            <w:noWrap/>
            <w:hideMark/>
          </w:tcPr>
          <w:p w14:paraId="35C7EB7B" w14:textId="029954C4" w:rsidR="00D4466E" w:rsidRPr="00D4466E" w:rsidRDefault="0019373D"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0.4</w:t>
            </w:r>
            <w:r w:rsidR="004B6F50">
              <w:rPr>
                <w:rFonts w:ascii="Calibri" w:eastAsia="Times New Roman" w:hAnsi="Calibri" w:cs="Calibri"/>
                <w:color w:val="000000"/>
              </w:rPr>
              <w:t>%</w:t>
            </w:r>
          </w:p>
        </w:tc>
      </w:tr>
    </w:tbl>
    <w:p w14:paraId="4DF6693F" w14:textId="77777777" w:rsidR="002746CA" w:rsidRPr="002746CA" w:rsidRDefault="002746CA" w:rsidP="00FE2DDE">
      <w:pPr>
        <w:spacing w:after="0"/>
        <w:rPr>
          <w:rFonts w:cstheme="minorHAnsi"/>
          <w:sz w:val="8"/>
          <w:szCs w:val="8"/>
        </w:rPr>
      </w:pPr>
    </w:p>
    <w:p w14:paraId="2FF06EB0" w14:textId="35FC2ED4" w:rsidR="00D72F5A" w:rsidRPr="00D72F5A" w:rsidRDefault="00A933B5" w:rsidP="006E301B">
      <w:pPr>
        <w:pStyle w:val="NoSpacing"/>
        <w:jc w:val="center"/>
        <w:rPr>
          <w:rFonts w:cstheme="minorHAnsi"/>
          <w:sz w:val="16"/>
          <w:szCs w:val="16"/>
        </w:rPr>
      </w:pPr>
      <w:r>
        <w:rPr>
          <w:rFonts w:cstheme="minorHAnsi"/>
          <w:sz w:val="16"/>
          <w:szCs w:val="16"/>
        </w:rPr>
        <w:t>Source: U.S. Bureau of Labor Statistics, Current Population Surv</w:t>
      </w:r>
      <w:r w:rsidRPr="00D7511D">
        <w:rPr>
          <w:rFonts w:cstheme="minorHAnsi"/>
          <w:sz w:val="16"/>
          <w:szCs w:val="16"/>
        </w:rPr>
        <w:t>ey</w:t>
      </w:r>
      <w:r w:rsidR="00D7511D">
        <w:rPr>
          <w:rFonts w:cstheme="minorHAnsi"/>
          <w:sz w:val="16"/>
          <w:szCs w:val="16"/>
        </w:rPr>
        <w:t xml:space="preserve">.  More information </w:t>
      </w:r>
      <w:r w:rsidR="001C32AA">
        <w:rPr>
          <w:rFonts w:cstheme="minorHAnsi"/>
          <w:sz w:val="16"/>
          <w:szCs w:val="16"/>
        </w:rPr>
        <w:t xml:space="preserve">about the data </w:t>
      </w:r>
      <w:r w:rsidR="00D7511D">
        <w:rPr>
          <w:rFonts w:cstheme="minorHAnsi"/>
          <w:sz w:val="16"/>
          <w:szCs w:val="16"/>
        </w:rPr>
        <w:t xml:space="preserve">is </w:t>
      </w:r>
      <w:r w:rsidR="00D7511D" w:rsidRPr="00227D59">
        <w:rPr>
          <w:rFonts w:cstheme="minorHAnsi"/>
          <w:sz w:val="16"/>
          <w:szCs w:val="16"/>
        </w:rPr>
        <w:t xml:space="preserve">available at </w:t>
      </w:r>
      <w:hyperlink r:id="rId13" w:history="1">
        <w:r w:rsidR="00D7511D" w:rsidRPr="00227D59">
          <w:rPr>
            <w:rFonts w:eastAsia="Calibri" w:cstheme="minorHAnsi"/>
            <w:color w:val="0563C1"/>
            <w:sz w:val="16"/>
            <w:szCs w:val="16"/>
            <w:u w:val="single"/>
          </w:rPr>
          <w:t>https://www.bls.gov/cps/definitions.htm</w:t>
        </w:r>
      </w:hyperlink>
    </w:p>
    <w:p w14:paraId="156F445A" w14:textId="0C5C9DCD" w:rsidR="00C10CFA" w:rsidRPr="00587F74" w:rsidRDefault="00C10CFA" w:rsidP="003A47F3">
      <w:pPr>
        <w:pStyle w:val="NoSpacing"/>
        <w:jc w:val="center"/>
        <w:rPr>
          <w:rFonts w:cstheme="minorHAnsi"/>
          <w:b/>
          <w:bCs/>
          <w:sz w:val="24"/>
          <w:szCs w:val="24"/>
        </w:rPr>
      </w:pPr>
      <w:r w:rsidRPr="00587F74">
        <w:rPr>
          <w:rFonts w:cstheme="minorHAnsi"/>
          <w:b/>
          <w:bCs/>
          <w:sz w:val="24"/>
          <w:szCs w:val="24"/>
        </w:rPr>
        <w:lastRenderedPageBreak/>
        <w:t>A</w:t>
      </w:r>
      <w:r w:rsidR="00FE2DDE" w:rsidRPr="00587F74">
        <w:rPr>
          <w:rFonts w:cstheme="minorHAnsi"/>
          <w:b/>
          <w:bCs/>
          <w:sz w:val="24"/>
          <w:szCs w:val="24"/>
        </w:rPr>
        <w:t>rkansas Nonfarm Payroll Jobs (</w:t>
      </w:r>
      <w:r w:rsidR="00CB1051" w:rsidRPr="00587F74">
        <w:rPr>
          <w:rFonts w:cstheme="minorHAnsi"/>
          <w:b/>
          <w:bCs/>
          <w:sz w:val="24"/>
          <w:szCs w:val="24"/>
        </w:rPr>
        <w:t>Not Seasonally Adjusted</w:t>
      </w:r>
      <w:r w:rsidR="00FE2DDE" w:rsidRPr="00587F74">
        <w:rPr>
          <w:rFonts w:cstheme="minorHAnsi"/>
          <w:b/>
          <w:bCs/>
          <w:sz w:val="24"/>
          <w:szCs w:val="24"/>
        </w:rPr>
        <w:t>, In Thousands)</w:t>
      </w:r>
      <w:r w:rsidR="00CB1051" w:rsidRPr="00587F74">
        <w:rPr>
          <w:rFonts w:cstheme="minorHAnsi"/>
          <w:b/>
          <w:bCs/>
          <w:sz w:val="24"/>
          <w:szCs w:val="24"/>
        </w:rPr>
        <w:t xml:space="preserve"> </w:t>
      </w:r>
    </w:p>
    <w:tbl>
      <w:tblPr>
        <w:tblStyle w:val="GridTable4-Accent5"/>
        <w:tblW w:w="10680" w:type="dxa"/>
        <w:tblLook w:val="04A0" w:firstRow="1" w:lastRow="0" w:firstColumn="1" w:lastColumn="0" w:noHBand="0" w:noVBand="1"/>
      </w:tblPr>
      <w:tblGrid>
        <w:gridCol w:w="5035"/>
        <w:gridCol w:w="1170"/>
        <w:gridCol w:w="1080"/>
        <w:gridCol w:w="1075"/>
        <w:gridCol w:w="1160"/>
        <w:gridCol w:w="1160"/>
      </w:tblGrid>
      <w:tr w:rsidR="0075272D" w:rsidRPr="0075272D" w14:paraId="53DB819B" w14:textId="77777777" w:rsidTr="000F0C2B">
        <w:trPr>
          <w:cnfStyle w:val="100000000000" w:firstRow="1" w:lastRow="0" w:firstColumn="0" w:lastColumn="0" w:oddVBand="0" w:evenVBand="0" w:oddHBand="0"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5035" w:type="dxa"/>
            <w:tcBorders>
              <w:right w:val="single" w:sz="4" w:space="0" w:color="5B9BD5" w:themeColor="accent1"/>
            </w:tcBorders>
            <w:hideMark/>
          </w:tcPr>
          <w:p w14:paraId="0E09555F" w14:textId="77777777" w:rsidR="00445F83" w:rsidRPr="00FA73E5" w:rsidRDefault="00445F83" w:rsidP="0075272D">
            <w:pPr>
              <w:jc w:val="center"/>
              <w:rPr>
                <w:rFonts w:ascii="Calibri" w:eastAsia="Times New Roman" w:hAnsi="Calibri" w:cs="Calibri"/>
                <w:b w:val="0"/>
                <w:bCs w:val="0"/>
              </w:rPr>
            </w:pPr>
          </w:p>
          <w:p w14:paraId="48144560" w14:textId="77777777" w:rsidR="00445F83" w:rsidRPr="00FA73E5" w:rsidRDefault="00445F83" w:rsidP="0075272D">
            <w:pPr>
              <w:jc w:val="center"/>
              <w:rPr>
                <w:rFonts w:ascii="Calibri" w:eastAsia="Times New Roman" w:hAnsi="Calibri" w:cs="Calibri"/>
                <w:b w:val="0"/>
                <w:bCs w:val="0"/>
              </w:rPr>
            </w:pPr>
          </w:p>
          <w:p w14:paraId="532E3D63" w14:textId="171CD496" w:rsidR="0075272D" w:rsidRPr="00FA73E5" w:rsidRDefault="0075272D" w:rsidP="0075272D">
            <w:pPr>
              <w:jc w:val="center"/>
              <w:rPr>
                <w:rFonts w:ascii="Calibri" w:eastAsia="Times New Roman" w:hAnsi="Calibri" w:cs="Calibri"/>
              </w:rPr>
            </w:pPr>
            <w:r w:rsidRPr="00FA73E5">
              <w:rPr>
                <w:rFonts w:ascii="Calibri" w:eastAsia="Times New Roman" w:hAnsi="Calibri" w:cs="Calibri"/>
                <w:b w:val="0"/>
                <w:bCs w:val="0"/>
                <w:sz w:val="20"/>
                <w:szCs w:val="20"/>
              </w:rPr>
              <w:t>Industry Sector based on 2022 North American Industry Classification System (NAICS)</w:t>
            </w:r>
          </w:p>
        </w:tc>
        <w:tc>
          <w:tcPr>
            <w:tcW w:w="117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D90247"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48A5C6BC"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2FF5EB50" w14:textId="00BB67B4" w:rsidR="0075272D" w:rsidRPr="00FA73E5" w:rsidRDefault="007D4690"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75272D"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0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A3BD178"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5A1BEF08"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51639552" w14:textId="77777777" w:rsidR="007D4690" w:rsidRDefault="007D4690"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b w:val="0"/>
                <w:bCs w:val="0"/>
              </w:rPr>
              <w:t>July</w:t>
            </w:r>
          </w:p>
          <w:p w14:paraId="08512891" w14:textId="24FB2267" w:rsidR="0075272D" w:rsidRPr="00FA73E5"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07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8D3E26"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798C6283"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2C8E079C" w14:textId="76BB237D" w:rsidR="0075272D" w:rsidRPr="00FA73E5" w:rsidRDefault="007D4690"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75272D"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c>
          <w:tcPr>
            <w:tcW w:w="11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04884BC" w14:textId="77777777" w:rsidR="007D4690"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A73E5">
              <w:rPr>
                <w:rFonts w:ascii="Calibri" w:eastAsia="Times New Roman" w:hAnsi="Calibri" w:cs="Calibri"/>
                <w:b w:val="0"/>
                <w:bCs w:val="0"/>
              </w:rPr>
              <w:t xml:space="preserve">Change from </w:t>
            </w:r>
          </w:p>
          <w:p w14:paraId="5C1EBAF5" w14:textId="77777777" w:rsidR="007D4690" w:rsidRDefault="007D4690"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b w:val="0"/>
                <w:bCs w:val="0"/>
              </w:rPr>
              <w:t>July</w:t>
            </w:r>
          </w:p>
          <w:p w14:paraId="5FC6C9B5" w14:textId="4918EBE6" w:rsidR="0075272D" w:rsidRPr="00FA73E5"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1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834FD04" w14:textId="18060EDA" w:rsidR="0075272D" w:rsidRPr="00FA73E5"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7D4690">
              <w:rPr>
                <w:rFonts w:ascii="Calibri" w:eastAsia="Times New Roman" w:hAnsi="Calibri" w:cs="Calibri"/>
                <w:b w:val="0"/>
                <w:bCs w:val="0"/>
              </w:rPr>
              <w:t>August</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r>
      <w:tr w:rsidR="005A232A" w:rsidRPr="0075272D" w14:paraId="2006A86A"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707FA84" w14:textId="77777777"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Total Nonfarm Payroll Jobs</w:t>
            </w:r>
          </w:p>
        </w:tc>
        <w:tc>
          <w:tcPr>
            <w:tcW w:w="1170" w:type="dxa"/>
            <w:tcBorders>
              <w:top w:val="single" w:sz="4" w:space="0" w:color="5B9BD5" w:themeColor="accent1"/>
            </w:tcBorders>
            <w:noWrap/>
            <w:vAlign w:val="bottom"/>
            <w:hideMark/>
          </w:tcPr>
          <w:p w14:paraId="7822604F" w14:textId="7D59454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1343.2</w:t>
            </w:r>
          </w:p>
        </w:tc>
        <w:tc>
          <w:tcPr>
            <w:tcW w:w="1080" w:type="dxa"/>
            <w:tcBorders>
              <w:top w:val="single" w:sz="4" w:space="0" w:color="5B9BD5" w:themeColor="accent1"/>
            </w:tcBorders>
            <w:noWrap/>
            <w:vAlign w:val="bottom"/>
            <w:hideMark/>
          </w:tcPr>
          <w:p w14:paraId="59D5A60B" w14:textId="6DA5E14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1331.0</w:t>
            </w:r>
          </w:p>
        </w:tc>
        <w:tc>
          <w:tcPr>
            <w:tcW w:w="1075" w:type="dxa"/>
            <w:tcBorders>
              <w:top w:val="single" w:sz="4" w:space="0" w:color="5B9BD5" w:themeColor="accent1"/>
            </w:tcBorders>
            <w:noWrap/>
            <w:vAlign w:val="bottom"/>
            <w:hideMark/>
          </w:tcPr>
          <w:p w14:paraId="744FCAD6" w14:textId="40758EA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1331.9</w:t>
            </w:r>
          </w:p>
        </w:tc>
        <w:tc>
          <w:tcPr>
            <w:tcW w:w="1160" w:type="dxa"/>
            <w:tcBorders>
              <w:top w:val="single" w:sz="4" w:space="0" w:color="5B9BD5" w:themeColor="accent1"/>
            </w:tcBorders>
            <w:noWrap/>
            <w:vAlign w:val="bottom"/>
            <w:hideMark/>
          </w:tcPr>
          <w:p w14:paraId="34256197" w14:textId="5512F89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12.2</w:t>
            </w:r>
          </w:p>
        </w:tc>
        <w:tc>
          <w:tcPr>
            <w:tcW w:w="1160" w:type="dxa"/>
            <w:tcBorders>
              <w:top w:val="single" w:sz="4" w:space="0" w:color="5B9BD5" w:themeColor="accent1"/>
            </w:tcBorders>
            <w:noWrap/>
            <w:vAlign w:val="bottom"/>
            <w:hideMark/>
          </w:tcPr>
          <w:p w14:paraId="191D9C6C" w14:textId="361D12F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11.3</w:t>
            </w:r>
          </w:p>
        </w:tc>
      </w:tr>
      <w:tr w:rsidR="005A232A" w:rsidRPr="0075272D" w14:paraId="1384BCF7"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A77A16E" w14:textId="77777777"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Goods Producing</w:t>
            </w:r>
          </w:p>
        </w:tc>
        <w:tc>
          <w:tcPr>
            <w:tcW w:w="1170" w:type="dxa"/>
            <w:noWrap/>
            <w:vAlign w:val="bottom"/>
            <w:hideMark/>
          </w:tcPr>
          <w:p w14:paraId="1A78D846" w14:textId="36DFB6D5"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232.0</w:t>
            </w:r>
          </w:p>
        </w:tc>
        <w:tc>
          <w:tcPr>
            <w:tcW w:w="1080" w:type="dxa"/>
            <w:noWrap/>
            <w:vAlign w:val="bottom"/>
            <w:hideMark/>
          </w:tcPr>
          <w:p w14:paraId="290DAAB5" w14:textId="299D6161"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231.9</w:t>
            </w:r>
          </w:p>
        </w:tc>
        <w:tc>
          <w:tcPr>
            <w:tcW w:w="1075" w:type="dxa"/>
            <w:noWrap/>
            <w:vAlign w:val="bottom"/>
            <w:hideMark/>
          </w:tcPr>
          <w:p w14:paraId="0C5A9ADA" w14:textId="3CFA9DF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230.3</w:t>
            </w:r>
          </w:p>
        </w:tc>
        <w:tc>
          <w:tcPr>
            <w:tcW w:w="1160" w:type="dxa"/>
            <w:noWrap/>
            <w:vAlign w:val="bottom"/>
            <w:hideMark/>
          </w:tcPr>
          <w:p w14:paraId="0AF36069" w14:textId="4C5FF56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160" w:type="dxa"/>
            <w:noWrap/>
            <w:vAlign w:val="bottom"/>
            <w:hideMark/>
          </w:tcPr>
          <w:p w14:paraId="35C64D00" w14:textId="673CE41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r>
      <w:tr w:rsidR="005A232A" w:rsidRPr="0075272D" w14:paraId="2D84947F"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651F98A" w14:textId="77777777"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Mining, Logging, &amp; Construction</w:t>
            </w:r>
          </w:p>
        </w:tc>
        <w:tc>
          <w:tcPr>
            <w:tcW w:w="1170" w:type="dxa"/>
            <w:noWrap/>
            <w:vAlign w:val="bottom"/>
            <w:hideMark/>
          </w:tcPr>
          <w:p w14:paraId="71DF0A9B" w14:textId="6A4569CE"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73.1</w:t>
            </w:r>
          </w:p>
        </w:tc>
        <w:tc>
          <w:tcPr>
            <w:tcW w:w="1080" w:type="dxa"/>
            <w:noWrap/>
            <w:vAlign w:val="bottom"/>
            <w:hideMark/>
          </w:tcPr>
          <w:p w14:paraId="14A6D698" w14:textId="0003690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72.8</w:t>
            </w:r>
          </w:p>
        </w:tc>
        <w:tc>
          <w:tcPr>
            <w:tcW w:w="1075" w:type="dxa"/>
            <w:noWrap/>
            <w:vAlign w:val="bottom"/>
            <w:hideMark/>
          </w:tcPr>
          <w:p w14:paraId="5F83497A" w14:textId="3329A7D6"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71.6</w:t>
            </w:r>
          </w:p>
        </w:tc>
        <w:tc>
          <w:tcPr>
            <w:tcW w:w="1160" w:type="dxa"/>
            <w:noWrap/>
            <w:vAlign w:val="bottom"/>
            <w:hideMark/>
          </w:tcPr>
          <w:p w14:paraId="4AA6B95E" w14:textId="267A403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c>
          <w:tcPr>
            <w:tcW w:w="1160" w:type="dxa"/>
            <w:noWrap/>
            <w:vAlign w:val="bottom"/>
            <w:hideMark/>
          </w:tcPr>
          <w:p w14:paraId="79222223" w14:textId="583766C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w:t>
            </w:r>
          </w:p>
        </w:tc>
      </w:tr>
      <w:tr w:rsidR="005A232A" w:rsidRPr="0075272D" w14:paraId="4CE46338"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241A8AC"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Mining &amp; Logging</w:t>
            </w:r>
          </w:p>
        </w:tc>
        <w:tc>
          <w:tcPr>
            <w:tcW w:w="1170" w:type="dxa"/>
            <w:noWrap/>
            <w:vAlign w:val="bottom"/>
            <w:hideMark/>
          </w:tcPr>
          <w:p w14:paraId="3BF0B4D6" w14:textId="2D6A2AB0"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1080" w:type="dxa"/>
            <w:noWrap/>
            <w:vAlign w:val="bottom"/>
            <w:hideMark/>
          </w:tcPr>
          <w:p w14:paraId="1C56543B" w14:textId="26971CF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1075" w:type="dxa"/>
            <w:noWrap/>
            <w:vAlign w:val="bottom"/>
            <w:hideMark/>
          </w:tcPr>
          <w:p w14:paraId="36EA10C9" w14:textId="50CA4C9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1160" w:type="dxa"/>
            <w:noWrap/>
            <w:vAlign w:val="bottom"/>
            <w:hideMark/>
          </w:tcPr>
          <w:p w14:paraId="4C92AF15" w14:textId="3507BFA5"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c>
          <w:tcPr>
            <w:tcW w:w="1160" w:type="dxa"/>
            <w:noWrap/>
            <w:vAlign w:val="bottom"/>
            <w:hideMark/>
          </w:tcPr>
          <w:p w14:paraId="32539E15" w14:textId="63CD1597"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r>
      <w:tr w:rsidR="005A232A" w:rsidRPr="0075272D" w14:paraId="56136C21"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0BF4225"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Construction</w:t>
            </w:r>
          </w:p>
        </w:tc>
        <w:tc>
          <w:tcPr>
            <w:tcW w:w="1170" w:type="dxa"/>
            <w:noWrap/>
            <w:vAlign w:val="bottom"/>
            <w:hideMark/>
          </w:tcPr>
          <w:p w14:paraId="7459675F" w14:textId="2E0BA68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68.3</w:t>
            </w:r>
          </w:p>
        </w:tc>
        <w:tc>
          <w:tcPr>
            <w:tcW w:w="1080" w:type="dxa"/>
            <w:noWrap/>
            <w:vAlign w:val="bottom"/>
            <w:hideMark/>
          </w:tcPr>
          <w:p w14:paraId="24DF90F0" w14:textId="09BED2E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68.0</w:t>
            </w:r>
          </w:p>
        </w:tc>
        <w:tc>
          <w:tcPr>
            <w:tcW w:w="1075" w:type="dxa"/>
            <w:noWrap/>
            <w:vAlign w:val="bottom"/>
            <w:hideMark/>
          </w:tcPr>
          <w:p w14:paraId="2FC8108B" w14:textId="4338B8B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66.8</w:t>
            </w:r>
          </w:p>
        </w:tc>
        <w:tc>
          <w:tcPr>
            <w:tcW w:w="1160" w:type="dxa"/>
            <w:noWrap/>
            <w:vAlign w:val="bottom"/>
            <w:hideMark/>
          </w:tcPr>
          <w:p w14:paraId="292F77AB" w14:textId="72CCC5A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0.3</w:t>
            </w:r>
          </w:p>
        </w:tc>
        <w:tc>
          <w:tcPr>
            <w:tcW w:w="1160" w:type="dxa"/>
            <w:noWrap/>
            <w:vAlign w:val="bottom"/>
            <w:hideMark/>
          </w:tcPr>
          <w:p w14:paraId="1D0EA66D" w14:textId="0AAF8970"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w:t>
            </w:r>
          </w:p>
        </w:tc>
      </w:tr>
      <w:tr w:rsidR="005A232A" w:rsidRPr="0075272D" w14:paraId="5A19FE5B"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228013C" w14:textId="347481ED"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Specialty Trade Contractors</w:t>
            </w:r>
          </w:p>
        </w:tc>
        <w:tc>
          <w:tcPr>
            <w:tcW w:w="1170" w:type="dxa"/>
            <w:noWrap/>
            <w:vAlign w:val="bottom"/>
            <w:hideMark/>
          </w:tcPr>
          <w:p w14:paraId="13C42D12" w14:textId="09F1C55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42.5</w:t>
            </w:r>
          </w:p>
        </w:tc>
        <w:tc>
          <w:tcPr>
            <w:tcW w:w="1080" w:type="dxa"/>
            <w:noWrap/>
            <w:vAlign w:val="bottom"/>
            <w:hideMark/>
          </w:tcPr>
          <w:p w14:paraId="6801CFF2" w14:textId="3B3321A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42.3</w:t>
            </w:r>
          </w:p>
        </w:tc>
        <w:tc>
          <w:tcPr>
            <w:tcW w:w="1075" w:type="dxa"/>
            <w:noWrap/>
            <w:vAlign w:val="bottom"/>
            <w:hideMark/>
          </w:tcPr>
          <w:p w14:paraId="289370E6" w14:textId="7C5AAF0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41.9</w:t>
            </w:r>
          </w:p>
        </w:tc>
        <w:tc>
          <w:tcPr>
            <w:tcW w:w="1160" w:type="dxa"/>
            <w:noWrap/>
            <w:vAlign w:val="bottom"/>
            <w:hideMark/>
          </w:tcPr>
          <w:p w14:paraId="3B5EF64E" w14:textId="0F65E2A1"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160" w:type="dxa"/>
            <w:noWrap/>
            <w:vAlign w:val="bottom"/>
            <w:hideMark/>
          </w:tcPr>
          <w:p w14:paraId="451BE481" w14:textId="5B1915C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r>
      <w:tr w:rsidR="005A232A" w:rsidRPr="0075272D" w14:paraId="715AC4A1"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23FCC91"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Manufacturing</w:t>
            </w:r>
          </w:p>
        </w:tc>
        <w:tc>
          <w:tcPr>
            <w:tcW w:w="1170" w:type="dxa"/>
            <w:noWrap/>
            <w:vAlign w:val="bottom"/>
            <w:hideMark/>
          </w:tcPr>
          <w:p w14:paraId="5497928B" w14:textId="0030FDD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158.9</w:t>
            </w:r>
          </w:p>
        </w:tc>
        <w:tc>
          <w:tcPr>
            <w:tcW w:w="1080" w:type="dxa"/>
            <w:noWrap/>
            <w:vAlign w:val="bottom"/>
            <w:hideMark/>
          </w:tcPr>
          <w:p w14:paraId="55DDBD5B" w14:textId="66D0A0E0"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159.1</w:t>
            </w:r>
          </w:p>
        </w:tc>
        <w:tc>
          <w:tcPr>
            <w:tcW w:w="1075" w:type="dxa"/>
            <w:noWrap/>
            <w:vAlign w:val="bottom"/>
            <w:hideMark/>
          </w:tcPr>
          <w:p w14:paraId="36B62440" w14:textId="0298A26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158.7</w:t>
            </w:r>
          </w:p>
        </w:tc>
        <w:tc>
          <w:tcPr>
            <w:tcW w:w="1160" w:type="dxa"/>
            <w:noWrap/>
            <w:vAlign w:val="bottom"/>
            <w:hideMark/>
          </w:tcPr>
          <w:p w14:paraId="04997D13" w14:textId="5CD3110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-0.2</w:t>
            </w:r>
          </w:p>
        </w:tc>
        <w:tc>
          <w:tcPr>
            <w:tcW w:w="1160" w:type="dxa"/>
            <w:noWrap/>
            <w:vAlign w:val="bottom"/>
            <w:hideMark/>
          </w:tcPr>
          <w:p w14:paraId="0F6002DE" w14:textId="5CE3153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0.2</w:t>
            </w:r>
          </w:p>
        </w:tc>
      </w:tr>
      <w:tr w:rsidR="005A232A" w:rsidRPr="0075272D" w14:paraId="07DEC506"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236475B" w14:textId="1C15D18D"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Durable Goods</w:t>
            </w:r>
          </w:p>
        </w:tc>
        <w:tc>
          <w:tcPr>
            <w:tcW w:w="1170" w:type="dxa"/>
            <w:noWrap/>
            <w:vAlign w:val="bottom"/>
            <w:hideMark/>
          </w:tcPr>
          <w:p w14:paraId="375C3312" w14:textId="5DFEC3D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75.6</w:t>
            </w:r>
          </w:p>
        </w:tc>
        <w:tc>
          <w:tcPr>
            <w:tcW w:w="1080" w:type="dxa"/>
            <w:noWrap/>
            <w:vAlign w:val="bottom"/>
            <w:hideMark/>
          </w:tcPr>
          <w:p w14:paraId="671FF82D" w14:textId="34C55D6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75.4</w:t>
            </w:r>
          </w:p>
        </w:tc>
        <w:tc>
          <w:tcPr>
            <w:tcW w:w="1075" w:type="dxa"/>
            <w:noWrap/>
            <w:vAlign w:val="bottom"/>
            <w:hideMark/>
          </w:tcPr>
          <w:p w14:paraId="5080D0DB" w14:textId="29D3193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74.6</w:t>
            </w:r>
          </w:p>
        </w:tc>
        <w:tc>
          <w:tcPr>
            <w:tcW w:w="1160" w:type="dxa"/>
            <w:noWrap/>
            <w:vAlign w:val="bottom"/>
            <w:hideMark/>
          </w:tcPr>
          <w:p w14:paraId="78D93AB8" w14:textId="5240BCA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160" w:type="dxa"/>
            <w:noWrap/>
            <w:vAlign w:val="bottom"/>
            <w:hideMark/>
          </w:tcPr>
          <w:p w14:paraId="40AEAAE4" w14:textId="434806B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r>
      <w:tr w:rsidR="005A232A" w:rsidRPr="0075272D" w14:paraId="071EDA93"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083922A4" w14:textId="14D330A2"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Nondurable Goods</w:t>
            </w:r>
          </w:p>
        </w:tc>
        <w:tc>
          <w:tcPr>
            <w:tcW w:w="1170" w:type="dxa"/>
            <w:noWrap/>
            <w:vAlign w:val="bottom"/>
            <w:hideMark/>
          </w:tcPr>
          <w:p w14:paraId="12F2AE8B" w14:textId="1235740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83.3</w:t>
            </w:r>
          </w:p>
        </w:tc>
        <w:tc>
          <w:tcPr>
            <w:tcW w:w="1080" w:type="dxa"/>
            <w:noWrap/>
            <w:vAlign w:val="bottom"/>
            <w:hideMark/>
          </w:tcPr>
          <w:p w14:paraId="031ED07C" w14:textId="5EEAFF5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83.7</w:t>
            </w:r>
          </w:p>
        </w:tc>
        <w:tc>
          <w:tcPr>
            <w:tcW w:w="1075" w:type="dxa"/>
            <w:noWrap/>
            <w:vAlign w:val="bottom"/>
            <w:hideMark/>
          </w:tcPr>
          <w:p w14:paraId="5030CB2F" w14:textId="1823A2B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84.1</w:t>
            </w:r>
          </w:p>
        </w:tc>
        <w:tc>
          <w:tcPr>
            <w:tcW w:w="1160" w:type="dxa"/>
            <w:noWrap/>
            <w:vAlign w:val="bottom"/>
            <w:hideMark/>
          </w:tcPr>
          <w:p w14:paraId="7AEFB55F" w14:textId="05AF5CD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160" w:type="dxa"/>
            <w:noWrap/>
            <w:vAlign w:val="bottom"/>
            <w:hideMark/>
          </w:tcPr>
          <w:p w14:paraId="590DF28C" w14:textId="59BAF026"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-0.8</w:t>
            </w:r>
          </w:p>
        </w:tc>
      </w:tr>
      <w:tr w:rsidR="005A232A" w:rsidRPr="0075272D" w14:paraId="0396567D"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5B3FA97" w14:textId="77777777"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Service Providing</w:t>
            </w:r>
          </w:p>
        </w:tc>
        <w:tc>
          <w:tcPr>
            <w:tcW w:w="1170" w:type="dxa"/>
            <w:noWrap/>
            <w:vAlign w:val="bottom"/>
            <w:hideMark/>
          </w:tcPr>
          <w:p w14:paraId="24A14DBF" w14:textId="3999EDA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1111.2</w:t>
            </w:r>
          </w:p>
        </w:tc>
        <w:tc>
          <w:tcPr>
            <w:tcW w:w="1080" w:type="dxa"/>
            <w:noWrap/>
            <w:vAlign w:val="bottom"/>
            <w:hideMark/>
          </w:tcPr>
          <w:p w14:paraId="5B305886" w14:textId="71A4E1D7"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1099.1</w:t>
            </w:r>
          </w:p>
        </w:tc>
        <w:tc>
          <w:tcPr>
            <w:tcW w:w="1075" w:type="dxa"/>
            <w:noWrap/>
            <w:vAlign w:val="bottom"/>
            <w:hideMark/>
          </w:tcPr>
          <w:p w14:paraId="68C0F919" w14:textId="00069BE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1101.6</w:t>
            </w:r>
          </w:p>
        </w:tc>
        <w:tc>
          <w:tcPr>
            <w:tcW w:w="1160" w:type="dxa"/>
            <w:noWrap/>
            <w:vAlign w:val="bottom"/>
            <w:hideMark/>
          </w:tcPr>
          <w:p w14:paraId="4E212DEA" w14:textId="7550F8F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12.1</w:t>
            </w:r>
          </w:p>
        </w:tc>
        <w:tc>
          <w:tcPr>
            <w:tcW w:w="1160" w:type="dxa"/>
            <w:noWrap/>
            <w:vAlign w:val="bottom"/>
            <w:hideMark/>
          </w:tcPr>
          <w:p w14:paraId="69EB512F" w14:textId="4211DD7C"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9.6</w:t>
            </w:r>
          </w:p>
        </w:tc>
      </w:tr>
      <w:tr w:rsidR="005A232A" w:rsidRPr="0075272D" w14:paraId="5A48500F"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980A7CB"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Trade, Transportation, &amp; Utilities</w:t>
            </w:r>
          </w:p>
        </w:tc>
        <w:tc>
          <w:tcPr>
            <w:tcW w:w="1170" w:type="dxa"/>
            <w:noWrap/>
            <w:vAlign w:val="bottom"/>
            <w:hideMark/>
          </w:tcPr>
          <w:p w14:paraId="17B1DAEF" w14:textId="140BE66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274.2</w:t>
            </w:r>
          </w:p>
        </w:tc>
        <w:tc>
          <w:tcPr>
            <w:tcW w:w="1080" w:type="dxa"/>
            <w:noWrap/>
            <w:vAlign w:val="bottom"/>
            <w:hideMark/>
          </w:tcPr>
          <w:p w14:paraId="1D28C18B" w14:textId="47C32BD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273.9</w:t>
            </w:r>
          </w:p>
        </w:tc>
        <w:tc>
          <w:tcPr>
            <w:tcW w:w="1075" w:type="dxa"/>
            <w:noWrap/>
            <w:vAlign w:val="bottom"/>
            <w:hideMark/>
          </w:tcPr>
          <w:p w14:paraId="3F95A63F" w14:textId="51A4976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271.4</w:t>
            </w:r>
          </w:p>
        </w:tc>
        <w:tc>
          <w:tcPr>
            <w:tcW w:w="1160" w:type="dxa"/>
            <w:noWrap/>
            <w:vAlign w:val="bottom"/>
            <w:hideMark/>
          </w:tcPr>
          <w:p w14:paraId="6B1793EE" w14:textId="5E0560A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0.3</w:t>
            </w:r>
          </w:p>
        </w:tc>
        <w:tc>
          <w:tcPr>
            <w:tcW w:w="1160" w:type="dxa"/>
            <w:noWrap/>
            <w:vAlign w:val="bottom"/>
            <w:hideMark/>
          </w:tcPr>
          <w:p w14:paraId="0292F186" w14:textId="75AD31F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2.8</w:t>
            </w:r>
          </w:p>
        </w:tc>
      </w:tr>
      <w:tr w:rsidR="005A232A" w:rsidRPr="0075272D" w14:paraId="729ECF31"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3343A00" w14:textId="07CB36DD"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Wholesale Trade</w:t>
            </w:r>
          </w:p>
        </w:tc>
        <w:tc>
          <w:tcPr>
            <w:tcW w:w="1170" w:type="dxa"/>
            <w:noWrap/>
            <w:vAlign w:val="bottom"/>
            <w:hideMark/>
          </w:tcPr>
          <w:p w14:paraId="25A1E7B8" w14:textId="42BB2D7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54.4</w:t>
            </w:r>
          </w:p>
        </w:tc>
        <w:tc>
          <w:tcPr>
            <w:tcW w:w="1080" w:type="dxa"/>
            <w:noWrap/>
            <w:vAlign w:val="bottom"/>
            <w:hideMark/>
          </w:tcPr>
          <w:p w14:paraId="4F434FE4" w14:textId="5423B6A1"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54.9</w:t>
            </w:r>
          </w:p>
        </w:tc>
        <w:tc>
          <w:tcPr>
            <w:tcW w:w="1075" w:type="dxa"/>
            <w:noWrap/>
            <w:vAlign w:val="bottom"/>
            <w:hideMark/>
          </w:tcPr>
          <w:p w14:paraId="645CB3B2" w14:textId="2BB3043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54.0</w:t>
            </w:r>
          </w:p>
        </w:tc>
        <w:tc>
          <w:tcPr>
            <w:tcW w:w="1160" w:type="dxa"/>
            <w:noWrap/>
            <w:vAlign w:val="bottom"/>
            <w:hideMark/>
          </w:tcPr>
          <w:p w14:paraId="536693A5" w14:textId="6DDA7ED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-0.5</w:t>
            </w:r>
          </w:p>
        </w:tc>
        <w:tc>
          <w:tcPr>
            <w:tcW w:w="1160" w:type="dxa"/>
            <w:noWrap/>
            <w:vAlign w:val="bottom"/>
            <w:hideMark/>
          </w:tcPr>
          <w:p w14:paraId="213B14EF" w14:textId="27CC60F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r>
      <w:tr w:rsidR="005A232A" w:rsidRPr="0075272D" w14:paraId="4A2781C2"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17F77BF" w14:textId="3A373B5F"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Retail Trade</w:t>
            </w:r>
          </w:p>
        </w:tc>
        <w:tc>
          <w:tcPr>
            <w:tcW w:w="1170" w:type="dxa"/>
            <w:noWrap/>
            <w:vAlign w:val="bottom"/>
            <w:hideMark/>
          </w:tcPr>
          <w:p w14:paraId="2221B86D" w14:textId="0D07B45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144.7</w:t>
            </w:r>
          </w:p>
        </w:tc>
        <w:tc>
          <w:tcPr>
            <w:tcW w:w="1080" w:type="dxa"/>
            <w:noWrap/>
            <w:vAlign w:val="bottom"/>
            <w:hideMark/>
          </w:tcPr>
          <w:p w14:paraId="02ACDF81" w14:textId="0E31277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144.3</w:t>
            </w:r>
          </w:p>
        </w:tc>
        <w:tc>
          <w:tcPr>
            <w:tcW w:w="1075" w:type="dxa"/>
            <w:noWrap/>
            <w:vAlign w:val="bottom"/>
            <w:hideMark/>
          </w:tcPr>
          <w:p w14:paraId="3D070A4A" w14:textId="72A149EE"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142.9</w:t>
            </w:r>
          </w:p>
        </w:tc>
        <w:tc>
          <w:tcPr>
            <w:tcW w:w="1160" w:type="dxa"/>
            <w:noWrap/>
            <w:vAlign w:val="bottom"/>
            <w:hideMark/>
          </w:tcPr>
          <w:p w14:paraId="52229C17" w14:textId="3FA89DB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160" w:type="dxa"/>
            <w:noWrap/>
            <w:vAlign w:val="bottom"/>
            <w:hideMark/>
          </w:tcPr>
          <w:p w14:paraId="14CAFBB8" w14:textId="21AF450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r>
      <w:tr w:rsidR="005A232A" w:rsidRPr="0075272D" w14:paraId="138B3C5F"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8A9C6FE" w14:textId="77FF77F0"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Transportation, Warehousing, &amp; Utilities </w:t>
            </w:r>
          </w:p>
        </w:tc>
        <w:tc>
          <w:tcPr>
            <w:tcW w:w="1170" w:type="dxa"/>
            <w:noWrap/>
            <w:vAlign w:val="bottom"/>
            <w:hideMark/>
          </w:tcPr>
          <w:p w14:paraId="5443DE1B" w14:textId="5361563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75.1</w:t>
            </w:r>
          </w:p>
        </w:tc>
        <w:tc>
          <w:tcPr>
            <w:tcW w:w="1080" w:type="dxa"/>
            <w:noWrap/>
            <w:vAlign w:val="bottom"/>
            <w:hideMark/>
          </w:tcPr>
          <w:p w14:paraId="4AAC97DC" w14:textId="74125A0B"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74.7</w:t>
            </w:r>
          </w:p>
        </w:tc>
        <w:tc>
          <w:tcPr>
            <w:tcW w:w="1075" w:type="dxa"/>
            <w:noWrap/>
            <w:vAlign w:val="bottom"/>
            <w:hideMark/>
          </w:tcPr>
          <w:p w14:paraId="5A4ABBE5" w14:textId="6CFA3B7B"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74.5</w:t>
            </w:r>
          </w:p>
        </w:tc>
        <w:tc>
          <w:tcPr>
            <w:tcW w:w="1160" w:type="dxa"/>
            <w:noWrap/>
            <w:vAlign w:val="bottom"/>
            <w:hideMark/>
          </w:tcPr>
          <w:p w14:paraId="00172C64" w14:textId="720F298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160" w:type="dxa"/>
            <w:noWrap/>
            <w:vAlign w:val="bottom"/>
            <w:hideMark/>
          </w:tcPr>
          <w:p w14:paraId="140EB6E5" w14:textId="61F942DA"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r>
      <w:tr w:rsidR="005A232A" w:rsidRPr="0075272D" w14:paraId="68F7E54B"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F97CD17"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Information</w:t>
            </w:r>
          </w:p>
        </w:tc>
        <w:tc>
          <w:tcPr>
            <w:tcW w:w="1170" w:type="dxa"/>
            <w:noWrap/>
            <w:vAlign w:val="bottom"/>
            <w:hideMark/>
          </w:tcPr>
          <w:p w14:paraId="5DA3C510" w14:textId="6EC6D6C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12.3</w:t>
            </w:r>
          </w:p>
        </w:tc>
        <w:tc>
          <w:tcPr>
            <w:tcW w:w="1080" w:type="dxa"/>
            <w:noWrap/>
            <w:vAlign w:val="bottom"/>
            <w:hideMark/>
          </w:tcPr>
          <w:p w14:paraId="6ECBD90A" w14:textId="54D3D312"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12.3</w:t>
            </w:r>
          </w:p>
        </w:tc>
        <w:tc>
          <w:tcPr>
            <w:tcW w:w="1075" w:type="dxa"/>
            <w:noWrap/>
            <w:vAlign w:val="bottom"/>
            <w:hideMark/>
          </w:tcPr>
          <w:p w14:paraId="1D5259DC" w14:textId="29C8F49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12.0</w:t>
            </w:r>
          </w:p>
        </w:tc>
        <w:tc>
          <w:tcPr>
            <w:tcW w:w="1160" w:type="dxa"/>
            <w:noWrap/>
            <w:vAlign w:val="bottom"/>
            <w:hideMark/>
          </w:tcPr>
          <w:p w14:paraId="7B4DFEE5" w14:textId="71A24960"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c>
          <w:tcPr>
            <w:tcW w:w="1160" w:type="dxa"/>
            <w:noWrap/>
            <w:vAlign w:val="bottom"/>
            <w:hideMark/>
          </w:tcPr>
          <w:p w14:paraId="7A389D4F" w14:textId="050AAD5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0.3</w:t>
            </w:r>
          </w:p>
        </w:tc>
      </w:tr>
      <w:tr w:rsidR="005A232A" w:rsidRPr="0075272D" w14:paraId="7E5B36F8"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0924695B"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Financial Activities</w:t>
            </w:r>
          </w:p>
        </w:tc>
        <w:tc>
          <w:tcPr>
            <w:tcW w:w="1170" w:type="dxa"/>
            <w:noWrap/>
            <w:vAlign w:val="bottom"/>
            <w:hideMark/>
          </w:tcPr>
          <w:p w14:paraId="54EA8C3E" w14:textId="16269A1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59.1</w:t>
            </w:r>
          </w:p>
        </w:tc>
        <w:tc>
          <w:tcPr>
            <w:tcW w:w="1080" w:type="dxa"/>
            <w:noWrap/>
            <w:vAlign w:val="bottom"/>
            <w:hideMark/>
          </w:tcPr>
          <w:p w14:paraId="45130B9A" w14:textId="2C2246F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59.0</w:t>
            </w:r>
          </w:p>
        </w:tc>
        <w:tc>
          <w:tcPr>
            <w:tcW w:w="1075" w:type="dxa"/>
            <w:noWrap/>
            <w:vAlign w:val="bottom"/>
            <w:hideMark/>
          </w:tcPr>
          <w:p w14:paraId="06B0EE10" w14:textId="778C9E4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60.3</w:t>
            </w:r>
          </w:p>
        </w:tc>
        <w:tc>
          <w:tcPr>
            <w:tcW w:w="1160" w:type="dxa"/>
            <w:noWrap/>
            <w:vAlign w:val="bottom"/>
            <w:hideMark/>
          </w:tcPr>
          <w:p w14:paraId="4CA98A7E" w14:textId="6BF3AE4C"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0.1</w:t>
            </w:r>
          </w:p>
        </w:tc>
        <w:tc>
          <w:tcPr>
            <w:tcW w:w="1160" w:type="dxa"/>
            <w:noWrap/>
            <w:vAlign w:val="bottom"/>
            <w:hideMark/>
          </w:tcPr>
          <w:p w14:paraId="1F32E3D5" w14:textId="08A12A7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w:t>
            </w:r>
          </w:p>
        </w:tc>
      </w:tr>
      <w:tr w:rsidR="005A232A" w:rsidRPr="0075272D" w14:paraId="5AFE8746"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0C58CB12" w14:textId="58899FE8"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Finance &amp; Insurance</w:t>
            </w:r>
          </w:p>
        </w:tc>
        <w:tc>
          <w:tcPr>
            <w:tcW w:w="1170" w:type="dxa"/>
            <w:noWrap/>
            <w:vAlign w:val="bottom"/>
            <w:hideMark/>
          </w:tcPr>
          <w:p w14:paraId="4573387F" w14:textId="425B545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43.7</w:t>
            </w:r>
          </w:p>
        </w:tc>
        <w:tc>
          <w:tcPr>
            <w:tcW w:w="1080" w:type="dxa"/>
            <w:noWrap/>
            <w:vAlign w:val="bottom"/>
            <w:hideMark/>
          </w:tcPr>
          <w:p w14:paraId="704B3A7F" w14:textId="6F51BA7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43.6</w:t>
            </w:r>
          </w:p>
        </w:tc>
        <w:tc>
          <w:tcPr>
            <w:tcW w:w="1075" w:type="dxa"/>
            <w:noWrap/>
            <w:vAlign w:val="bottom"/>
            <w:hideMark/>
          </w:tcPr>
          <w:p w14:paraId="11101C97" w14:textId="0B9168E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44.6</w:t>
            </w:r>
          </w:p>
        </w:tc>
        <w:tc>
          <w:tcPr>
            <w:tcW w:w="1160" w:type="dxa"/>
            <w:noWrap/>
            <w:vAlign w:val="bottom"/>
            <w:hideMark/>
          </w:tcPr>
          <w:p w14:paraId="32258979" w14:textId="0A30934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160" w:type="dxa"/>
            <w:noWrap/>
            <w:vAlign w:val="bottom"/>
            <w:hideMark/>
          </w:tcPr>
          <w:p w14:paraId="6517BEC5" w14:textId="4E77353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-0.9</w:t>
            </w:r>
          </w:p>
        </w:tc>
      </w:tr>
      <w:tr w:rsidR="005A232A" w:rsidRPr="0075272D" w14:paraId="3FB40FC0"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1985DFF" w14:textId="4DBB42FE"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Real Estate, Rental, &amp; Leasing</w:t>
            </w:r>
          </w:p>
        </w:tc>
        <w:tc>
          <w:tcPr>
            <w:tcW w:w="1170" w:type="dxa"/>
            <w:noWrap/>
            <w:vAlign w:val="bottom"/>
            <w:hideMark/>
          </w:tcPr>
          <w:p w14:paraId="7D5AEA1B" w14:textId="6998548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15.4</w:t>
            </w:r>
          </w:p>
        </w:tc>
        <w:tc>
          <w:tcPr>
            <w:tcW w:w="1080" w:type="dxa"/>
            <w:noWrap/>
            <w:vAlign w:val="bottom"/>
            <w:hideMark/>
          </w:tcPr>
          <w:p w14:paraId="23D4125C" w14:textId="501AEF8A"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15.4</w:t>
            </w:r>
          </w:p>
        </w:tc>
        <w:tc>
          <w:tcPr>
            <w:tcW w:w="1075" w:type="dxa"/>
            <w:noWrap/>
            <w:vAlign w:val="bottom"/>
            <w:hideMark/>
          </w:tcPr>
          <w:p w14:paraId="19D11357" w14:textId="0CD1484A"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15.7</w:t>
            </w:r>
          </w:p>
        </w:tc>
        <w:tc>
          <w:tcPr>
            <w:tcW w:w="1160" w:type="dxa"/>
            <w:noWrap/>
            <w:vAlign w:val="bottom"/>
            <w:hideMark/>
          </w:tcPr>
          <w:p w14:paraId="04DFA1C3" w14:textId="487EBF3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c>
          <w:tcPr>
            <w:tcW w:w="1160" w:type="dxa"/>
            <w:noWrap/>
            <w:vAlign w:val="bottom"/>
            <w:hideMark/>
          </w:tcPr>
          <w:p w14:paraId="124D6F50" w14:textId="7EBBA2C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5A232A" w:rsidRPr="0075272D" w14:paraId="4ACA0810"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9CD21B9"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Professional &amp; Business Services</w:t>
            </w:r>
          </w:p>
        </w:tc>
        <w:tc>
          <w:tcPr>
            <w:tcW w:w="1170" w:type="dxa"/>
            <w:noWrap/>
            <w:vAlign w:val="bottom"/>
            <w:hideMark/>
          </w:tcPr>
          <w:p w14:paraId="4D93A267" w14:textId="618077C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166.7</w:t>
            </w:r>
          </w:p>
        </w:tc>
        <w:tc>
          <w:tcPr>
            <w:tcW w:w="1080" w:type="dxa"/>
            <w:noWrap/>
            <w:vAlign w:val="bottom"/>
            <w:hideMark/>
          </w:tcPr>
          <w:p w14:paraId="33CA2E59" w14:textId="69A83D4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165.0</w:t>
            </w:r>
          </w:p>
        </w:tc>
        <w:tc>
          <w:tcPr>
            <w:tcW w:w="1075" w:type="dxa"/>
            <w:noWrap/>
            <w:vAlign w:val="bottom"/>
            <w:hideMark/>
          </w:tcPr>
          <w:p w14:paraId="6E60D981" w14:textId="32E2A31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163.3</w:t>
            </w:r>
          </w:p>
        </w:tc>
        <w:tc>
          <w:tcPr>
            <w:tcW w:w="1160" w:type="dxa"/>
            <w:noWrap/>
            <w:vAlign w:val="bottom"/>
            <w:hideMark/>
          </w:tcPr>
          <w:p w14:paraId="14852D84" w14:textId="4730838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1.7</w:t>
            </w:r>
          </w:p>
        </w:tc>
        <w:tc>
          <w:tcPr>
            <w:tcW w:w="1160" w:type="dxa"/>
            <w:noWrap/>
            <w:vAlign w:val="bottom"/>
            <w:hideMark/>
          </w:tcPr>
          <w:p w14:paraId="542FD9F9" w14:textId="3DC8774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3.4</w:t>
            </w:r>
          </w:p>
        </w:tc>
      </w:tr>
      <w:tr w:rsidR="005A232A" w:rsidRPr="0075272D" w14:paraId="72749AA4"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3A42926" w14:textId="109163C5"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Professional, Scientific, &amp; Technical</w:t>
            </w:r>
          </w:p>
        </w:tc>
        <w:tc>
          <w:tcPr>
            <w:tcW w:w="1170" w:type="dxa"/>
            <w:noWrap/>
            <w:vAlign w:val="bottom"/>
            <w:hideMark/>
          </w:tcPr>
          <w:p w14:paraId="0BCB80C2" w14:textId="5DBDDA70"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54.6</w:t>
            </w:r>
          </w:p>
        </w:tc>
        <w:tc>
          <w:tcPr>
            <w:tcW w:w="1080" w:type="dxa"/>
            <w:noWrap/>
            <w:vAlign w:val="bottom"/>
            <w:hideMark/>
          </w:tcPr>
          <w:p w14:paraId="19173FD0" w14:textId="48E1237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54.8</w:t>
            </w:r>
          </w:p>
        </w:tc>
        <w:tc>
          <w:tcPr>
            <w:tcW w:w="1075" w:type="dxa"/>
            <w:noWrap/>
            <w:vAlign w:val="bottom"/>
            <w:hideMark/>
          </w:tcPr>
          <w:p w14:paraId="2BF7BDEB" w14:textId="7B0A813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52.8</w:t>
            </w:r>
          </w:p>
        </w:tc>
        <w:tc>
          <w:tcPr>
            <w:tcW w:w="1160" w:type="dxa"/>
            <w:noWrap/>
            <w:vAlign w:val="bottom"/>
            <w:hideMark/>
          </w:tcPr>
          <w:p w14:paraId="5A3DB26B" w14:textId="206260F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160" w:type="dxa"/>
            <w:noWrap/>
            <w:vAlign w:val="bottom"/>
            <w:hideMark/>
          </w:tcPr>
          <w:p w14:paraId="0BF288BE" w14:textId="7D20628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r>
      <w:tr w:rsidR="005A232A" w:rsidRPr="0075272D" w14:paraId="08FA16F9"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E5D7990" w14:textId="7696DF72"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Management of Companies </w:t>
            </w:r>
          </w:p>
        </w:tc>
        <w:tc>
          <w:tcPr>
            <w:tcW w:w="1170" w:type="dxa"/>
            <w:noWrap/>
            <w:vAlign w:val="bottom"/>
            <w:hideMark/>
          </w:tcPr>
          <w:p w14:paraId="630D9068" w14:textId="506EA57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43.2</w:t>
            </w:r>
          </w:p>
        </w:tc>
        <w:tc>
          <w:tcPr>
            <w:tcW w:w="1080" w:type="dxa"/>
            <w:noWrap/>
            <w:vAlign w:val="bottom"/>
            <w:hideMark/>
          </w:tcPr>
          <w:p w14:paraId="1A69D2CE" w14:textId="6C9EE34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43.0</w:t>
            </w:r>
          </w:p>
        </w:tc>
        <w:tc>
          <w:tcPr>
            <w:tcW w:w="1075" w:type="dxa"/>
            <w:noWrap/>
            <w:vAlign w:val="bottom"/>
            <w:hideMark/>
          </w:tcPr>
          <w:p w14:paraId="68C8E753" w14:textId="5100271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43.4</w:t>
            </w:r>
          </w:p>
        </w:tc>
        <w:tc>
          <w:tcPr>
            <w:tcW w:w="1160" w:type="dxa"/>
            <w:noWrap/>
            <w:vAlign w:val="bottom"/>
            <w:hideMark/>
          </w:tcPr>
          <w:p w14:paraId="7E5F47B8" w14:textId="0A62193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160" w:type="dxa"/>
            <w:noWrap/>
            <w:vAlign w:val="bottom"/>
            <w:hideMark/>
          </w:tcPr>
          <w:p w14:paraId="284F659E" w14:textId="4F89112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r>
      <w:tr w:rsidR="005A232A" w:rsidRPr="0075272D" w14:paraId="3579FCBF"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D500740" w14:textId="49DE32E0"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Administrative &amp; Support Services</w:t>
            </w:r>
          </w:p>
        </w:tc>
        <w:tc>
          <w:tcPr>
            <w:tcW w:w="1170" w:type="dxa"/>
            <w:noWrap/>
            <w:vAlign w:val="bottom"/>
            <w:hideMark/>
          </w:tcPr>
          <w:p w14:paraId="02331651" w14:textId="776F7C37"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68.9</w:t>
            </w:r>
          </w:p>
        </w:tc>
        <w:tc>
          <w:tcPr>
            <w:tcW w:w="1080" w:type="dxa"/>
            <w:noWrap/>
            <w:vAlign w:val="bottom"/>
            <w:hideMark/>
          </w:tcPr>
          <w:p w14:paraId="7CEBE2D6" w14:textId="309E0FA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67.2</w:t>
            </w:r>
          </w:p>
        </w:tc>
        <w:tc>
          <w:tcPr>
            <w:tcW w:w="1075" w:type="dxa"/>
            <w:noWrap/>
            <w:vAlign w:val="bottom"/>
            <w:hideMark/>
          </w:tcPr>
          <w:p w14:paraId="006A1B8B" w14:textId="0957160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67.1</w:t>
            </w:r>
          </w:p>
        </w:tc>
        <w:tc>
          <w:tcPr>
            <w:tcW w:w="1160" w:type="dxa"/>
            <w:noWrap/>
            <w:vAlign w:val="bottom"/>
            <w:hideMark/>
          </w:tcPr>
          <w:p w14:paraId="01AF47FE" w14:textId="29F9040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w:t>
            </w:r>
          </w:p>
        </w:tc>
        <w:tc>
          <w:tcPr>
            <w:tcW w:w="1160" w:type="dxa"/>
            <w:noWrap/>
            <w:vAlign w:val="bottom"/>
            <w:hideMark/>
          </w:tcPr>
          <w:p w14:paraId="3C6979FF" w14:textId="663D944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r>
      <w:tr w:rsidR="005A232A" w:rsidRPr="0075272D" w14:paraId="66A90587"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3E1F318"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Private Education &amp; Health Services</w:t>
            </w:r>
          </w:p>
        </w:tc>
        <w:tc>
          <w:tcPr>
            <w:tcW w:w="1170" w:type="dxa"/>
            <w:noWrap/>
            <w:vAlign w:val="bottom"/>
            <w:hideMark/>
          </w:tcPr>
          <w:p w14:paraId="2E37B30A" w14:textId="2027D5D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210.2</w:t>
            </w:r>
          </w:p>
        </w:tc>
        <w:tc>
          <w:tcPr>
            <w:tcW w:w="1080" w:type="dxa"/>
            <w:noWrap/>
            <w:vAlign w:val="bottom"/>
            <w:hideMark/>
          </w:tcPr>
          <w:p w14:paraId="29DC5FE0" w14:textId="23B8E9D0"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207.0</w:t>
            </w:r>
          </w:p>
        </w:tc>
        <w:tc>
          <w:tcPr>
            <w:tcW w:w="1075" w:type="dxa"/>
            <w:noWrap/>
            <w:vAlign w:val="bottom"/>
            <w:hideMark/>
          </w:tcPr>
          <w:p w14:paraId="0656D4AB" w14:textId="685716B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209.7</w:t>
            </w:r>
          </w:p>
        </w:tc>
        <w:tc>
          <w:tcPr>
            <w:tcW w:w="1160" w:type="dxa"/>
            <w:noWrap/>
            <w:vAlign w:val="bottom"/>
            <w:hideMark/>
          </w:tcPr>
          <w:p w14:paraId="4C2951C1" w14:textId="448C68C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3.2</w:t>
            </w:r>
          </w:p>
        </w:tc>
        <w:tc>
          <w:tcPr>
            <w:tcW w:w="1160" w:type="dxa"/>
            <w:noWrap/>
            <w:vAlign w:val="bottom"/>
            <w:hideMark/>
          </w:tcPr>
          <w:p w14:paraId="68322457" w14:textId="76BDA09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0.5</w:t>
            </w:r>
          </w:p>
        </w:tc>
      </w:tr>
      <w:tr w:rsidR="005A232A" w:rsidRPr="0075272D" w14:paraId="49BD791A"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D4609C5" w14:textId="37AECB18"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Educational Services</w:t>
            </w:r>
          </w:p>
        </w:tc>
        <w:tc>
          <w:tcPr>
            <w:tcW w:w="1170" w:type="dxa"/>
            <w:noWrap/>
            <w:vAlign w:val="bottom"/>
            <w:hideMark/>
          </w:tcPr>
          <w:p w14:paraId="02F1C2D5" w14:textId="484B449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18.6</w:t>
            </w:r>
          </w:p>
        </w:tc>
        <w:tc>
          <w:tcPr>
            <w:tcW w:w="1080" w:type="dxa"/>
            <w:noWrap/>
            <w:vAlign w:val="bottom"/>
            <w:hideMark/>
          </w:tcPr>
          <w:p w14:paraId="0FCC0706" w14:textId="7546B29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15.9</w:t>
            </w:r>
          </w:p>
        </w:tc>
        <w:tc>
          <w:tcPr>
            <w:tcW w:w="1075" w:type="dxa"/>
            <w:noWrap/>
            <w:vAlign w:val="bottom"/>
            <w:hideMark/>
          </w:tcPr>
          <w:p w14:paraId="21363A04" w14:textId="59A9388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18.3</w:t>
            </w:r>
          </w:p>
        </w:tc>
        <w:tc>
          <w:tcPr>
            <w:tcW w:w="1160" w:type="dxa"/>
            <w:noWrap/>
            <w:vAlign w:val="bottom"/>
            <w:hideMark/>
          </w:tcPr>
          <w:p w14:paraId="385C64D9" w14:textId="016D461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2.7</w:t>
            </w:r>
          </w:p>
        </w:tc>
        <w:tc>
          <w:tcPr>
            <w:tcW w:w="1160" w:type="dxa"/>
            <w:noWrap/>
            <w:vAlign w:val="bottom"/>
            <w:hideMark/>
          </w:tcPr>
          <w:p w14:paraId="4B95B7EA" w14:textId="3EC4C94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5A232A" w:rsidRPr="0075272D" w14:paraId="647068A5"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04DBC645" w14:textId="16867644"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Health Care &amp; Social Assistance</w:t>
            </w:r>
          </w:p>
        </w:tc>
        <w:tc>
          <w:tcPr>
            <w:tcW w:w="1170" w:type="dxa"/>
            <w:noWrap/>
            <w:vAlign w:val="bottom"/>
            <w:hideMark/>
          </w:tcPr>
          <w:p w14:paraId="7E520726" w14:textId="21FB650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191.6</w:t>
            </w:r>
          </w:p>
        </w:tc>
        <w:tc>
          <w:tcPr>
            <w:tcW w:w="1080" w:type="dxa"/>
            <w:noWrap/>
            <w:vAlign w:val="bottom"/>
            <w:hideMark/>
          </w:tcPr>
          <w:p w14:paraId="2BE944F3" w14:textId="1161DE86"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191.1</w:t>
            </w:r>
          </w:p>
        </w:tc>
        <w:tc>
          <w:tcPr>
            <w:tcW w:w="1075" w:type="dxa"/>
            <w:noWrap/>
            <w:vAlign w:val="bottom"/>
            <w:hideMark/>
          </w:tcPr>
          <w:p w14:paraId="2F06F9C4" w14:textId="5E572FF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191.4</w:t>
            </w:r>
          </w:p>
        </w:tc>
        <w:tc>
          <w:tcPr>
            <w:tcW w:w="1160" w:type="dxa"/>
            <w:noWrap/>
            <w:vAlign w:val="bottom"/>
            <w:hideMark/>
          </w:tcPr>
          <w:p w14:paraId="39A8A5BA" w14:textId="5BAC44F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0.5</w:t>
            </w:r>
          </w:p>
        </w:tc>
        <w:tc>
          <w:tcPr>
            <w:tcW w:w="1160" w:type="dxa"/>
            <w:noWrap/>
            <w:vAlign w:val="bottom"/>
            <w:hideMark/>
          </w:tcPr>
          <w:p w14:paraId="15EA9C07" w14:textId="791EE45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r>
      <w:tr w:rsidR="005A232A" w:rsidRPr="0075272D" w14:paraId="1B0C9A49"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76B734F" w14:textId="5A400A1A"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Ambulatory Health Care </w:t>
            </w:r>
          </w:p>
        </w:tc>
        <w:tc>
          <w:tcPr>
            <w:tcW w:w="1170" w:type="dxa"/>
            <w:noWrap/>
            <w:vAlign w:val="bottom"/>
            <w:hideMark/>
          </w:tcPr>
          <w:p w14:paraId="003370B9" w14:textId="5C96435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69.7</w:t>
            </w:r>
          </w:p>
        </w:tc>
        <w:tc>
          <w:tcPr>
            <w:tcW w:w="1080" w:type="dxa"/>
            <w:noWrap/>
            <w:vAlign w:val="bottom"/>
            <w:hideMark/>
          </w:tcPr>
          <w:p w14:paraId="50782693" w14:textId="76A103B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69.9</w:t>
            </w:r>
          </w:p>
        </w:tc>
        <w:tc>
          <w:tcPr>
            <w:tcW w:w="1075" w:type="dxa"/>
            <w:noWrap/>
            <w:vAlign w:val="bottom"/>
            <w:hideMark/>
          </w:tcPr>
          <w:p w14:paraId="2C6CA62E" w14:textId="33454A0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69.7</w:t>
            </w:r>
          </w:p>
        </w:tc>
        <w:tc>
          <w:tcPr>
            <w:tcW w:w="1160" w:type="dxa"/>
            <w:noWrap/>
            <w:vAlign w:val="bottom"/>
            <w:hideMark/>
          </w:tcPr>
          <w:p w14:paraId="5F2FED3A" w14:textId="1653A57C"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160" w:type="dxa"/>
            <w:noWrap/>
            <w:vAlign w:val="bottom"/>
            <w:hideMark/>
          </w:tcPr>
          <w:p w14:paraId="4CACC4F4" w14:textId="010154F2"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r>
      <w:tr w:rsidR="005A232A" w:rsidRPr="0075272D" w14:paraId="7BF90E8A"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D87AD99" w14:textId="074AB285"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Social Assistance</w:t>
            </w:r>
          </w:p>
        </w:tc>
        <w:tc>
          <w:tcPr>
            <w:tcW w:w="1170" w:type="dxa"/>
            <w:noWrap/>
            <w:vAlign w:val="bottom"/>
            <w:hideMark/>
          </w:tcPr>
          <w:p w14:paraId="691BA092" w14:textId="321A177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41.0</w:t>
            </w:r>
          </w:p>
        </w:tc>
        <w:tc>
          <w:tcPr>
            <w:tcW w:w="1080" w:type="dxa"/>
            <w:noWrap/>
            <w:vAlign w:val="bottom"/>
            <w:hideMark/>
          </w:tcPr>
          <w:p w14:paraId="63EBE0A5" w14:textId="2140796C"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40.0</w:t>
            </w:r>
          </w:p>
        </w:tc>
        <w:tc>
          <w:tcPr>
            <w:tcW w:w="1075" w:type="dxa"/>
            <w:noWrap/>
            <w:vAlign w:val="bottom"/>
            <w:hideMark/>
          </w:tcPr>
          <w:p w14:paraId="6B161173" w14:textId="3E26F4A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40.3</w:t>
            </w:r>
          </w:p>
        </w:tc>
        <w:tc>
          <w:tcPr>
            <w:tcW w:w="1160" w:type="dxa"/>
            <w:noWrap/>
            <w:vAlign w:val="bottom"/>
            <w:hideMark/>
          </w:tcPr>
          <w:p w14:paraId="48A85E1D" w14:textId="60F6C260"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1160" w:type="dxa"/>
            <w:noWrap/>
            <w:vAlign w:val="bottom"/>
            <w:hideMark/>
          </w:tcPr>
          <w:p w14:paraId="7E2F69C1" w14:textId="0DF8849E"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r>
      <w:tr w:rsidR="005A232A" w:rsidRPr="0075272D" w14:paraId="68825D2F"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1CAFC709"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Leisure &amp; Hospitality</w:t>
            </w:r>
          </w:p>
        </w:tc>
        <w:tc>
          <w:tcPr>
            <w:tcW w:w="1170" w:type="dxa"/>
            <w:noWrap/>
            <w:vAlign w:val="bottom"/>
            <w:hideMark/>
          </w:tcPr>
          <w:p w14:paraId="1E736456" w14:textId="4DBCCA1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140.0</w:t>
            </w:r>
          </w:p>
        </w:tc>
        <w:tc>
          <w:tcPr>
            <w:tcW w:w="1080" w:type="dxa"/>
            <w:noWrap/>
            <w:vAlign w:val="bottom"/>
            <w:hideMark/>
          </w:tcPr>
          <w:p w14:paraId="4BDCF655" w14:textId="69F81165"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138.5</w:t>
            </w:r>
          </w:p>
        </w:tc>
        <w:tc>
          <w:tcPr>
            <w:tcW w:w="1075" w:type="dxa"/>
            <w:noWrap/>
            <w:vAlign w:val="bottom"/>
            <w:hideMark/>
          </w:tcPr>
          <w:p w14:paraId="76E2F278" w14:textId="236D936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133.8</w:t>
            </w:r>
          </w:p>
        </w:tc>
        <w:tc>
          <w:tcPr>
            <w:tcW w:w="1160" w:type="dxa"/>
            <w:noWrap/>
            <w:vAlign w:val="bottom"/>
            <w:hideMark/>
          </w:tcPr>
          <w:p w14:paraId="7B7CCC64" w14:textId="2839524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w:t>
            </w:r>
          </w:p>
        </w:tc>
        <w:tc>
          <w:tcPr>
            <w:tcW w:w="1160" w:type="dxa"/>
            <w:noWrap/>
            <w:vAlign w:val="bottom"/>
            <w:hideMark/>
          </w:tcPr>
          <w:p w14:paraId="7DBA209F" w14:textId="212C50F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6.2</w:t>
            </w:r>
          </w:p>
        </w:tc>
      </w:tr>
      <w:tr w:rsidR="005A232A" w:rsidRPr="0075272D" w14:paraId="7B32D3B7"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C3DC3CA" w14:textId="7DA1DDE5"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Arts, Entertainment, &amp; Recreation</w:t>
            </w:r>
          </w:p>
        </w:tc>
        <w:tc>
          <w:tcPr>
            <w:tcW w:w="1170" w:type="dxa"/>
            <w:noWrap/>
            <w:vAlign w:val="bottom"/>
            <w:hideMark/>
          </w:tcPr>
          <w:p w14:paraId="188D15EB" w14:textId="3D85649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16.8</w:t>
            </w:r>
          </w:p>
        </w:tc>
        <w:tc>
          <w:tcPr>
            <w:tcW w:w="1080" w:type="dxa"/>
            <w:noWrap/>
            <w:vAlign w:val="bottom"/>
            <w:hideMark/>
          </w:tcPr>
          <w:p w14:paraId="778EA3D2" w14:textId="387B770B"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17.3</w:t>
            </w:r>
          </w:p>
        </w:tc>
        <w:tc>
          <w:tcPr>
            <w:tcW w:w="1075" w:type="dxa"/>
            <w:noWrap/>
            <w:vAlign w:val="bottom"/>
            <w:hideMark/>
          </w:tcPr>
          <w:p w14:paraId="362FAC1F" w14:textId="5F2D746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15.0</w:t>
            </w:r>
          </w:p>
        </w:tc>
        <w:tc>
          <w:tcPr>
            <w:tcW w:w="1160" w:type="dxa"/>
            <w:noWrap/>
            <w:vAlign w:val="bottom"/>
            <w:hideMark/>
          </w:tcPr>
          <w:p w14:paraId="5DEAEC6A" w14:textId="5ACC532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-0.5</w:t>
            </w:r>
          </w:p>
        </w:tc>
        <w:tc>
          <w:tcPr>
            <w:tcW w:w="1160" w:type="dxa"/>
            <w:noWrap/>
            <w:vAlign w:val="bottom"/>
            <w:hideMark/>
          </w:tcPr>
          <w:p w14:paraId="187C7F78" w14:textId="3AAC8C8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w:t>
            </w:r>
          </w:p>
        </w:tc>
      </w:tr>
      <w:tr w:rsidR="005A232A" w:rsidRPr="0075272D" w14:paraId="0247D332"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7F10B5D" w14:textId="067B3E7F"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Accommodation &amp; Food Services</w:t>
            </w:r>
          </w:p>
        </w:tc>
        <w:tc>
          <w:tcPr>
            <w:tcW w:w="1170" w:type="dxa"/>
            <w:noWrap/>
            <w:vAlign w:val="bottom"/>
            <w:hideMark/>
          </w:tcPr>
          <w:p w14:paraId="254DE09A" w14:textId="3D89D84E"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123.2</w:t>
            </w:r>
          </w:p>
        </w:tc>
        <w:tc>
          <w:tcPr>
            <w:tcW w:w="1080" w:type="dxa"/>
            <w:noWrap/>
            <w:vAlign w:val="bottom"/>
            <w:hideMark/>
          </w:tcPr>
          <w:p w14:paraId="37AE4A6A" w14:textId="55C7830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121.2</w:t>
            </w:r>
          </w:p>
        </w:tc>
        <w:tc>
          <w:tcPr>
            <w:tcW w:w="1075" w:type="dxa"/>
            <w:noWrap/>
            <w:vAlign w:val="bottom"/>
            <w:hideMark/>
          </w:tcPr>
          <w:p w14:paraId="34698F83" w14:textId="6E3C596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118.8</w:t>
            </w:r>
          </w:p>
        </w:tc>
        <w:tc>
          <w:tcPr>
            <w:tcW w:w="1160" w:type="dxa"/>
            <w:noWrap/>
            <w:vAlign w:val="bottom"/>
            <w:hideMark/>
          </w:tcPr>
          <w:p w14:paraId="50B3679C" w14:textId="4FAB21B0"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1160" w:type="dxa"/>
            <w:noWrap/>
            <w:vAlign w:val="bottom"/>
            <w:hideMark/>
          </w:tcPr>
          <w:p w14:paraId="0D9AAF68" w14:textId="4E9D21D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w:t>
            </w:r>
          </w:p>
        </w:tc>
      </w:tr>
      <w:tr w:rsidR="005A232A" w:rsidRPr="0075272D" w14:paraId="62472767"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187DD14D" w14:textId="01D44BC1"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Accommodation Services</w:t>
            </w:r>
          </w:p>
        </w:tc>
        <w:tc>
          <w:tcPr>
            <w:tcW w:w="1170" w:type="dxa"/>
            <w:noWrap/>
            <w:vAlign w:val="bottom"/>
            <w:hideMark/>
          </w:tcPr>
          <w:p w14:paraId="2DD329ED" w14:textId="7E65F58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11.4</w:t>
            </w:r>
          </w:p>
        </w:tc>
        <w:tc>
          <w:tcPr>
            <w:tcW w:w="1080" w:type="dxa"/>
            <w:noWrap/>
            <w:vAlign w:val="bottom"/>
            <w:hideMark/>
          </w:tcPr>
          <w:p w14:paraId="18FC475C" w14:textId="5E9B2229"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11.4</w:t>
            </w:r>
          </w:p>
        </w:tc>
        <w:tc>
          <w:tcPr>
            <w:tcW w:w="1075" w:type="dxa"/>
            <w:noWrap/>
            <w:vAlign w:val="bottom"/>
            <w:hideMark/>
          </w:tcPr>
          <w:p w14:paraId="214A5B3B" w14:textId="71490ED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w:t>
            </w:r>
          </w:p>
        </w:tc>
        <w:tc>
          <w:tcPr>
            <w:tcW w:w="1160" w:type="dxa"/>
            <w:noWrap/>
            <w:vAlign w:val="bottom"/>
            <w:hideMark/>
          </w:tcPr>
          <w:p w14:paraId="3C9AB2DC" w14:textId="163D1DF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c>
          <w:tcPr>
            <w:tcW w:w="1160" w:type="dxa"/>
            <w:noWrap/>
            <w:vAlign w:val="bottom"/>
            <w:hideMark/>
          </w:tcPr>
          <w:p w14:paraId="15CC8641" w14:textId="17E63E12"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5A232A" w:rsidRPr="0075272D" w14:paraId="143F67CD"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EBF98AC" w14:textId="45494B48"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Food Services</w:t>
            </w:r>
          </w:p>
        </w:tc>
        <w:tc>
          <w:tcPr>
            <w:tcW w:w="1170" w:type="dxa"/>
            <w:noWrap/>
            <w:vAlign w:val="bottom"/>
            <w:hideMark/>
          </w:tcPr>
          <w:p w14:paraId="7750DACB" w14:textId="3C7B2E6D"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111.8</w:t>
            </w:r>
          </w:p>
        </w:tc>
        <w:tc>
          <w:tcPr>
            <w:tcW w:w="1080" w:type="dxa"/>
            <w:noWrap/>
            <w:vAlign w:val="bottom"/>
            <w:hideMark/>
          </w:tcPr>
          <w:p w14:paraId="73E6958E" w14:textId="0656AE4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109.8</w:t>
            </w:r>
          </w:p>
        </w:tc>
        <w:tc>
          <w:tcPr>
            <w:tcW w:w="1075" w:type="dxa"/>
            <w:noWrap/>
            <w:vAlign w:val="bottom"/>
            <w:hideMark/>
          </w:tcPr>
          <w:p w14:paraId="70045382" w14:textId="39B4A00B"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107.7</w:t>
            </w:r>
          </w:p>
        </w:tc>
        <w:tc>
          <w:tcPr>
            <w:tcW w:w="1160" w:type="dxa"/>
            <w:noWrap/>
            <w:vAlign w:val="bottom"/>
            <w:hideMark/>
          </w:tcPr>
          <w:p w14:paraId="710483DB" w14:textId="1BE40CF5"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1160" w:type="dxa"/>
            <w:noWrap/>
            <w:vAlign w:val="bottom"/>
            <w:hideMark/>
          </w:tcPr>
          <w:p w14:paraId="55435C79" w14:textId="08B82E5C"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w:t>
            </w:r>
          </w:p>
        </w:tc>
      </w:tr>
      <w:tr w:rsidR="005A232A" w:rsidRPr="0075272D" w14:paraId="262BA524"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F7DCEC8"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Other Services</w:t>
            </w:r>
          </w:p>
        </w:tc>
        <w:tc>
          <w:tcPr>
            <w:tcW w:w="1170" w:type="dxa"/>
            <w:noWrap/>
            <w:vAlign w:val="bottom"/>
            <w:hideMark/>
          </w:tcPr>
          <w:p w14:paraId="7872A80B" w14:textId="06B73402"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52.2</w:t>
            </w:r>
          </w:p>
        </w:tc>
        <w:tc>
          <w:tcPr>
            <w:tcW w:w="1080" w:type="dxa"/>
            <w:noWrap/>
            <w:vAlign w:val="bottom"/>
            <w:hideMark/>
          </w:tcPr>
          <w:p w14:paraId="61A5A295" w14:textId="2DED08E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52.6</w:t>
            </w:r>
          </w:p>
        </w:tc>
        <w:tc>
          <w:tcPr>
            <w:tcW w:w="1075" w:type="dxa"/>
            <w:noWrap/>
            <w:vAlign w:val="bottom"/>
            <w:hideMark/>
          </w:tcPr>
          <w:p w14:paraId="2A5B203F" w14:textId="65E56A7E"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53.3</w:t>
            </w:r>
          </w:p>
        </w:tc>
        <w:tc>
          <w:tcPr>
            <w:tcW w:w="1160" w:type="dxa"/>
            <w:noWrap/>
            <w:vAlign w:val="bottom"/>
            <w:hideMark/>
          </w:tcPr>
          <w:p w14:paraId="04F0DCDE" w14:textId="26EE46BC"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-0.4</w:t>
            </w:r>
          </w:p>
        </w:tc>
        <w:tc>
          <w:tcPr>
            <w:tcW w:w="1160" w:type="dxa"/>
            <w:noWrap/>
            <w:vAlign w:val="bottom"/>
            <w:hideMark/>
          </w:tcPr>
          <w:p w14:paraId="2755EB2B" w14:textId="44A5F42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-1.1</w:t>
            </w:r>
          </w:p>
        </w:tc>
      </w:tr>
      <w:tr w:rsidR="005A232A" w:rsidRPr="0075272D" w14:paraId="55549C7C"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36B2BB8" w14:textId="77777777" w:rsidR="005A232A" w:rsidRPr="0075272D" w:rsidRDefault="005A232A" w:rsidP="005A232A">
            <w:pPr>
              <w:rPr>
                <w:rFonts w:ascii="Calibri" w:eastAsia="Times New Roman" w:hAnsi="Calibri" w:cs="Calibri"/>
                <w:b w:val="0"/>
                <w:bCs w:val="0"/>
                <w:color w:val="000000"/>
              </w:rPr>
            </w:pPr>
            <w:r w:rsidRPr="0075272D">
              <w:rPr>
                <w:rFonts w:ascii="Calibri" w:eastAsia="Times New Roman" w:hAnsi="Calibri" w:cs="Calibri"/>
                <w:color w:val="000000"/>
              </w:rPr>
              <w:t xml:space="preserve">           Government</w:t>
            </w:r>
          </w:p>
        </w:tc>
        <w:tc>
          <w:tcPr>
            <w:tcW w:w="1170" w:type="dxa"/>
            <w:noWrap/>
            <w:vAlign w:val="bottom"/>
            <w:hideMark/>
          </w:tcPr>
          <w:p w14:paraId="71792348" w14:textId="0AE878B1"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196.5</w:t>
            </w:r>
          </w:p>
        </w:tc>
        <w:tc>
          <w:tcPr>
            <w:tcW w:w="1080" w:type="dxa"/>
            <w:noWrap/>
            <w:vAlign w:val="bottom"/>
            <w:hideMark/>
          </w:tcPr>
          <w:p w14:paraId="4F4B81A8" w14:textId="0693B33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190.8</w:t>
            </w:r>
          </w:p>
        </w:tc>
        <w:tc>
          <w:tcPr>
            <w:tcW w:w="1075" w:type="dxa"/>
            <w:noWrap/>
            <w:vAlign w:val="bottom"/>
            <w:hideMark/>
          </w:tcPr>
          <w:p w14:paraId="1EB9F7A7" w14:textId="5CBBDB1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197.8</w:t>
            </w:r>
          </w:p>
        </w:tc>
        <w:tc>
          <w:tcPr>
            <w:tcW w:w="1160" w:type="dxa"/>
            <w:noWrap/>
            <w:vAlign w:val="bottom"/>
            <w:hideMark/>
          </w:tcPr>
          <w:p w14:paraId="5F5E918A" w14:textId="71762A75"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5.7</w:t>
            </w:r>
          </w:p>
        </w:tc>
        <w:tc>
          <w:tcPr>
            <w:tcW w:w="1160" w:type="dxa"/>
            <w:noWrap/>
            <w:vAlign w:val="bottom"/>
            <w:hideMark/>
          </w:tcPr>
          <w:p w14:paraId="4A024D19" w14:textId="219DC887"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w:t>
            </w:r>
          </w:p>
        </w:tc>
      </w:tr>
      <w:tr w:rsidR="005A232A" w:rsidRPr="0075272D" w14:paraId="0FD68834"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A042A2C" w14:textId="6DD79771"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Federal Government</w:t>
            </w:r>
          </w:p>
        </w:tc>
        <w:tc>
          <w:tcPr>
            <w:tcW w:w="1170" w:type="dxa"/>
            <w:noWrap/>
            <w:vAlign w:val="bottom"/>
            <w:hideMark/>
          </w:tcPr>
          <w:p w14:paraId="7CD2ADC0" w14:textId="742E8FE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20.3</w:t>
            </w:r>
          </w:p>
        </w:tc>
        <w:tc>
          <w:tcPr>
            <w:tcW w:w="1080" w:type="dxa"/>
            <w:noWrap/>
            <w:vAlign w:val="bottom"/>
            <w:hideMark/>
          </w:tcPr>
          <w:p w14:paraId="3960A1CD" w14:textId="408F3A7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20.3</w:t>
            </w:r>
          </w:p>
        </w:tc>
        <w:tc>
          <w:tcPr>
            <w:tcW w:w="1075" w:type="dxa"/>
            <w:noWrap/>
            <w:vAlign w:val="bottom"/>
            <w:hideMark/>
          </w:tcPr>
          <w:p w14:paraId="4B2C0379" w14:textId="20684AB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21.3</w:t>
            </w:r>
          </w:p>
        </w:tc>
        <w:tc>
          <w:tcPr>
            <w:tcW w:w="1160" w:type="dxa"/>
            <w:noWrap/>
            <w:vAlign w:val="bottom"/>
            <w:hideMark/>
          </w:tcPr>
          <w:p w14:paraId="728E162A" w14:textId="1CA7E0A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c>
          <w:tcPr>
            <w:tcW w:w="1160" w:type="dxa"/>
            <w:noWrap/>
            <w:vAlign w:val="bottom"/>
            <w:hideMark/>
          </w:tcPr>
          <w:p w14:paraId="4FF547F6" w14:textId="44975BB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r>
      <w:tr w:rsidR="005A232A" w:rsidRPr="0075272D" w14:paraId="651D409A"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433F295" w14:textId="77FD33AF"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State Government</w:t>
            </w:r>
          </w:p>
        </w:tc>
        <w:tc>
          <w:tcPr>
            <w:tcW w:w="1170" w:type="dxa"/>
            <w:noWrap/>
            <w:vAlign w:val="bottom"/>
            <w:hideMark/>
          </w:tcPr>
          <w:p w14:paraId="47EE00BD" w14:textId="1ECBAEA0"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68.8</w:t>
            </w:r>
          </w:p>
        </w:tc>
        <w:tc>
          <w:tcPr>
            <w:tcW w:w="1080" w:type="dxa"/>
            <w:noWrap/>
            <w:vAlign w:val="bottom"/>
            <w:hideMark/>
          </w:tcPr>
          <w:p w14:paraId="109F3EDC" w14:textId="49BCCEA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65.2</w:t>
            </w:r>
          </w:p>
        </w:tc>
        <w:tc>
          <w:tcPr>
            <w:tcW w:w="1075" w:type="dxa"/>
            <w:noWrap/>
            <w:vAlign w:val="bottom"/>
            <w:hideMark/>
          </w:tcPr>
          <w:p w14:paraId="483B3C7D" w14:textId="0EEFD383"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69.7</w:t>
            </w:r>
          </w:p>
        </w:tc>
        <w:tc>
          <w:tcPr>
            <w:tcW w:w="1160" w:type="dxa"/>
            <w:noWrap/>
            <w:vAlign w:val="bottom"/>
            <w:hideMark/>
          </w:tcPr>
          <w:p w14:paraId="238C5497" w14:textId="76E1FC7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1160" w:type="dxa"/>
            <w:noWrap/>
            <w:vAlign w:val="bottom"/>
            <w:hideMark/>
          </w:tcPr>
          <w:p w14:paraId="5995DBC7" w14:textId="3E0A52CF"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-0.9</w:t>
            </w:r>
          </w:p>
        </w:tc>
      </w:tr>
      <w:tr w:rsidR="005A232A" w:rsidRPr="0075272D" w14:paraId="1510B474"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E442F96" w14:textId="7CECD42F"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State Government, Educational Services</w:t>
            </w:r>
          </w:p>
        </w:tc>
        <w:tc>
          <w:tcPr>
            <w:tcW w:w="1170" w:type="dxa"/>
            <w:noWrap/>
            <w:vAlign w:val="bottom"/>
            <w:hideMark/>
          </w:tcPr>
          <w:p w14:paraId="08E24697" w14:textId="7FED941A"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24.6</w:t>
            </w:r>
          </w:p>
        </w:tc>
        <w:tc>
          <w:tcPr>
            <w:tcW w:w="1080" w:type="dxa"/>
            <w:noWrap/>
            <w:vAlign w:val="bottom"/>
            <w:hideMark/>
          </w:tcPr>
          <w:p w14:paraId="6BBAD210" w14:textId="3702AC6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21.0</w:t>
            </w:r>
          </w:p>
        </w:tc>
        <w:tc>
          <w:tcPr>
            <w:tcW w:w="1075" w:type="dxa"/>
            <w:noWrap/>
            <w:vAlign w:val="bottom"/>
            <w:hideMark/>
          </w:tcPr>
          <w:p w14:paraId="7919AD64" w14:textId="168A1075"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25.2</w:t>
            </w:r>
          </w:p>
        </w:tc>
        <w:tc>
          <w:tcPr>
            <w:tcW w:w="1160" w:type="dxa"/>
            <w:noWrap/>
            <w:vAlign w:val="bottom"/>
            <w:hideMark/>
          </w:tcPr>
          <w:p w14:paraId="691DBFA6" w14:textId="025A2B88"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3.6</w:t>
            </w:r>
          </w:p>
        </w:tc>
        <w:tc>
          <w:tcPr>
            <w:tcW w:w="1160" w:type="dxa"/>
            <w:noWrap/>
            <w:vAlign w:val="bottom"/>
            <w:hideMark/>
          </w:tcPr>
          <w:p w14:paraId="354E39EB" w14:textId="5F06332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r>
      <w:tr w:rsidR="005A232A" w:rsidRPr="0075272D" w14:paraId="04F80310"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CE795F1" w14:textId="06D978B6"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State Government, Excluding Education</w:t>
            </w:r>
          </w:p>
        </w:tc>
        <w:tc>
          <w:tcPr>
            <w:tcW w:w="1170" w:type="dxa"/>
            <w:noWrap/>
            <w:vAlign w:val="bottom"/>
            <w:hideMark/>
          </w:tcPr>
          <w:p w14:paraId="1B700330" w14:textId="771E8CFC"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44.2</w:t>
            </w:r>
          </w:p>
        </w:tc>
        <w:tc>
          <w:tcPr>
            <w:tcW w:w="1080" w:type="dxa"/>
            <w:noWrap/>
            <w:vAlign w:val="bottom"/>
            <w:hideMark/>
          </w:tcPr>
          <w:p w14:paraId="33370A9A" w14:textId="0E5FF504"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44.2</w:t>
            </w:r>
          </w:p>
        </w:tc>
        <w:tc>
          <w:tcPr>
            <w:tcW w:w="1075" w:type="dxa"/>
            <w:noWrap/>
            <w:vAlign w:val="bottom"/>
            <w:hideMark/>
          </w:tcPr>
          <w:p w14:paraId="619E7854" w14:textId="52FBA6D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44.5</w:t>
            </w:r>
          </w:p>
        </w:tc>
        <w:tc>
          <w:tcPr>
            <w:tcW w:w="1160" w:type="dxa"/>
            <w:noWrap/>
            <w:vAlign w:val="bottom"/>
            <w:hideMark/>
          </w:tcPr>
          <w:p w14:paraId="177B2C2C" w14:textId="05C6C579"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c>
          <w:tcPr>
            <w:tcW w:w="1160" w:type="dxa"/>
            <w:noWrap/>
            <w:vAlign w:val="bottom"/>
            <w:hideMark/>
          </w:tcPr>
          <w:p w14:paraId="6B5A5EE9" w14:textId="4DA41428"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5A232A" w:rsidRPr="0075272D" w14:paraId="08194CB7"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99A3E60" w14:textId="5EC25CB5"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Local Government</w:t>
            </w:r>
          </w:p>
        </w:tc>
        <w:tc>
          <w:tcPr>
            <w:tcW w:w="1170" w:type="dxa"/>
            <w:noWrap/>
            <w:vAlign w:val="bottom"/>
            <w:hideMark/>
          </w:tcPr>
          <w:p w14:paraId="6D57C03D" w14:textId="4472797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107.4</w:t>
            </w:r>
          </w:p>
        </w:tc>
        <w:tc>
          <w:tcPr>
            <w:tcW w:w="1080" w:type="dxa"/>
            <w:noWrap/>
            <w:vAlign w:val="bottom"/>
            <w:hideMark/>
          </w:tcPr>
          <w:p w14:paraId="5A76DC6B" w14:textId="0A4E44C2"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105.3</w:t>
            </w:r>
          </w:p>
        </w:tc>
        <w:tc>
          <w:tcPr>
            <w:tcW w:w="1075" w:type="dxa"/>
            <w:noWrap/>
            <w:vAlign w:val="bottom"/>
            <w:hideMark/>
          </w:tcPr>
          <w:p w14:paraId="1CF2E33E" w14:textId="4A9EFC27"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106.8</w:t>
            </w:r>
          </w:p>
        </w:tc>
        <w:tc>
          <w:tcPr>
            <w:tcW w:w="1160" w:type="dxa"/>
            <w:noWrap/>
            <w:vAlign w:val="bottom"/>
            <w:hideMark/>
          </w:tcPr>
          <w:p w14:paraId="2D048A5B" w14:textId="349C07F3"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w:t>
            </w:r>
          </w:p>
        </w:tc>
        <w:tc>
          <w:tcPr>
            <w:tcW w:w="1160" w:type="dxa"/>
            <w:noWrap/>
            <w:vAlign w:val="bottom"/>
            <w:hideMark/>
          </w:tcPr>
          <w:p w14:paraId="223C8DD1" w14:textId="0106EE41"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r>
      <w:tr w:rsidR="005A232A" w:rsidRPr="0075272D" w14:paraId="5E05CCE5" w14:textId="77777777" w:rsidTr="004477F7">
        <w:trPr>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DA0CE63" w14:textId="723911F6"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Local Government, Educational Services</w:t>
            </w:r>
          </w:p>
        </w:tc>
        <w:tc>
          <w:tcPr>
            <w:tcW w:w="1170" w:type="dxa"/>
            <w:noWrap/>
            <w:vAlign w:val="bottom"/>
            <w:hideMark/>
          </w:tcPr>
          <w:p w14:paraId="2D1A97DD" w14:textId="41E8544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60.3</w:t>
            </w:r>
          </w:p>
        </w:tc>
        <w:tc>
          <w:tcPr>
            <w:tcW w:w="1080" w:type="dxa"/>
            <w:noWrap/>
            <w:vAlign w:val="bottom"/>
            <w:hideMark/>
          </w:tcPr>
          <w:p w14:paraId="7040C256" w14:textId="5C35A1D6"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57.4</w:t>
            </w:r>
          </w:p>
        </w:tc>
        <w:tc>
          <w:tcPr>
            <w:tcW w:w="1075" w:type="dxa"/>
            <w:noWrap/>
            <w:vAlign w:val="bottom"/>
            <w:hideMark/>
          </w:tcPr>
          <w:p w14:paraId="7F6C6143" w14:textId="41C7D3E1"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60.4</w:t>
            </w:r>
          </w:p>
        </w:tc>
        <w:tc>
          <w:tcPr>
            <w:tcW w:w="1160" w:type="dxa"/>
            <w:noWrap/>
            <w:vAlign w:val="bottom"/>
            <w:hideMark/>
          </w:tcPr>
          <w:p w14:paraId="7BDC49A3" w14:textId="7E75F4FA"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2.9</w:t>
            </w:r>
          </w:p>
        </w:tc>
        <w:tc>
          <w:tcPr>
            <w:tcW w:w="1160" w:type="dxa"/>
            <w:noWrap/>
            <w:vAlign w:val="bottom"/>
            <w:hideMark/>
          </w:tcPr>
          <w:p w14:paraId="4D01ED9F" w14:textId="657FEA57" w:rsidR="005A232A" w:rsidRPr="0075272D" w:rsidRDefault="005A232A" w:rsidP="005A23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r>
      <w:tr w:rsidR="005A232A" w:rsidRPr="0075272D" w14:paraId="70DD7B65" w14:textId="77777777" w:rsidTr="004477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35" w:type="dxa"/>
            <w:noWrap/>
            <w:hideMark/>
          </w:tcPr>
          <w:p w14:paraId="1F9248C2" w14:textId="6312ED3B" w:rsidR="005A232A" w:rsidRPr="00624E1A" w:rsidRDefault="005A232A" w:rsidP="005A232A">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Local Government, Excluding Education</w:t>
            </w:r>
          </w:p>
        </w:tc>
        <w:tc>
          <w:tcPr>
            <w:tcW w:w="1170" w:type="dxa"/>
            <w:noWrap/>
            <w:vAlign w:val="bottom"/>
            <w:hideMark/>
          </w:tcPr>
          <w:p w14:paraId="49FDEC9A" w14:textId="0783FD3F"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47.1</w:t>
            </w:r>
          </w:p>
        </w:tc>
        <w:tc>
          <w:tcPr>
            <w:tcW w:w="1080" w:type="dxa"/>
            <w:noWrap/>
            <w:vAlign w:val="bottom"/>
            <w:hideMark/>
          </w:tcPr>
          <w:p w14:paraId="2D6ABDA4" w14:textId="578F32F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47.9</w:t>
            </w:r>
          </w:p>
        </w:tc>
        <w:tc>
          <w:tcPr>
            <w:tcW w:w="1075" w:type="dxa"/>
            <w:noWrap/>
            <w:vAlign w:val="bottom"/>
            <w:hideMark/>
          </w:tcPr>
          <w:p w14:paraId="72FA136B" w14:textId="1B82522E"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46.4</w:t>
            </w:r>
          </w:p>
        </w:tc>
        <w:tc>
          <w:tcPr>
            <w:tcW w:w="1160" w:type="dxa"/>
            <w:noWrap/>
            <w:vAlign w:val="bottom"/>
            <w:hideMark/>
          </w:tcPr>
          <w:p w14:paraId="7EC7DDB6" w14:textId="5964C8AD"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-0.8</w:t>
            </w:r>
          </w:p>
        </w:tc>
        <w:tc>
          <w:tcPr>
            <w:tcW w:w="1160" w:type="dxa"/>
            <w:noWrap/>
            <w:vAlign w:val="bottom"/>
            <w:hideMark/>
          </w:tcPr>
          <w:p w14:paraId="54919A68" w14:textId="09812694" w:rsidR="005A232A" w:rsidRPr="0075272D" w:rsidRDefault="005A232A" w:rsidP="005A23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r>
    </w:tbl>
    <w:p w14:paraId="396C0D8E" w14:textId="77777777" w:rsidR="002746CA" w:rsidRPr="002746CA" w:rsidRDefault="002746CA" w:rsidP="002E47FE">
      <w:pPr>
        <w:pStyle w:val="NoSpacing"/>
        <w:rPr>
          <w:rFonts w:cstheme="minorHAnsi"/>
          <w:b/>
          <w:bCs/>
          <w:sz w:val="8"/>
          <w:szCs w:val="8"/>
        </w:rPr>
      </w:pPr>
    </w:p>
    <w:p w14:paraId="65FA5C76" w14:textId="7256B61C" w:rsidR="00C21F1C" w:rsidRPr="000F0C2B" w:rsidRDefault="00C10CFA" w:rsidP="000F0C2B">
      <w:pPr>
        <w:spacing w:after="0"/>
        <w:rPr>
          <w:sz w:val="16"/>
          <w:szCs w:val="16"/>
        </w:rPr>
      </w:pPr>
      <w:r w:rsidRPr="7DFC75FE">
        <w:rPr>
          <w:sz w:val="16"/>
          <w:szCs w:val="16"/>
        </w:rPr>
        <w:t>Source</w:t>
      </w:r>
      <w:r w:rsidRPr="7DFC75FE">
        <w:rPr>
          <w:b/>
          <w:bCs/>
          <w:sz w:val="16"/>
          <w:szCs w:val="16"/>
        </w:rPr>
        <w:t>:</w:t>
      </w:r>
      <w:r w:rsidR="00802C6D" w:rsidRPr="7DFC75FE">
        <w:rPr>
          <w:b/>
          <w:bCs/>
          <w:sz w:val="16"/>
          <w:szCs w:val="16"/>
        </w:rPr>
        <w:t xml:space="preserve">    </w:t>
      </w:r>
      <w:r w:rsidRPr="7DFC75FE">
        <w:rPr>
          <w:sz w:val="16"/>
          <w:szCs w:val="16"/>
        </w:rPr>
        <w:t>Monthly Survey of Employers</w:t>
      </w:r>
      <w:r w:rsidR="00802C6D" w:rsidRPr="7DFC75FE">
        <w:rPr>
          <w:sz w:val="16"/>
          <w:szCs w:val="16"/>
        </w:rPr>
        <w:t>, based on 1</w:t>
      </w:r>
      <w:r w:rsidR="00802C6D" w:rsidRPr="7DFC75FE">
        <w:rPr>
          <w:sz w:val="16"/>
          <w:szCs w:val="16"/>
          <w:vertAlign w:val="superscript"/>
        </w:rPr>
        <w:t>st</w:t>
      </w:r>
      <w:r w:rsidR="00802C6D" w:rsidRPr="7DFC75FE">
        <w:rPr>
          <w:sz w:val="16"/>
          <w:szCs w:val="16"/>
        </w:rPr>
        <w:t xml:space="preserve"> Quarter 20</w:t>
      </w:r>
      <w:r w:rsidR="000F7EFE" w:rsidRPr="7DFC75FE">
        <w:rPr>
          <w:sz w:val="16"/>
          <w:szCs w:val="16"/>
        </w:rPr>
        <w:t>2</w:t>
      </w:r>
      <w:r w:rsidR="00C33C7B">
        <w:rPr>
          <w:sz w:val="16"/>
          <w:szCs w:val="16"/>
        </w:rPr>
        <w:t>5</w:t>
      </w:r>
      <w:r w:rsidR="00802C6D" w:rsidRPr="7DFC75FE">
        <w:rPr>
          <w:sz w:val="16"/>
          <w:szCs w:val="16"/>
        </w:rPr>
        <w:t xml:space="preserve"> benchmark</w:t>
      </w:r>
      <w:r w:rsidRPr="7DFC75FE">
        <w:rPr>
          <w:sz w:val="16"/>
          <w:szCs w:val="16"/>
        </w:rPr>
        <w:t>.</w:t>
      </w:r>
      <w:r w:rsidR="00802C6D" w:rsidRPr="7DFC75FE">
        <w:rPr>
          <w:sz w:val="16"/>
          <w:szCs w:val="16"/>
        </w:rPr>
        <w:t xml:space="preserve">       Notes:    Current </w:t>
      </w:r>
      <w:proofErr w:type="gramStart"/>
      <w:r w:rsidR="00802C6D" w:rsidRPr="7DFC75FE">
        <w:rPr>
          <w:sz w:val="16"/>
          <w:szCs w:val="16"/>
        </w:rPr>
        <w:t>month’s</w:t>
      </w:r>
      <w:proofErr w:type="gramEnd"/>
      <w:r w:rsidR="00802C6D" w:rsidRPr="7DFC75FE">
        <w:rPr>
          <w:sz w:val="16"/>
          <w:szCs w:val="16"/>
        </w:rPr>
        <w:t xml:space="preserve"> data are preliminary; previous </w:t>
      </w:r>
      <w:proofErr w:type="gramStart"/>
      <w:r w:rsidR="00802C6D" w:rsidRPr="7DFC75FE">
        <w:rPr>
          <w:sz w:val="16"/>
          <w:szCs w:val="16"/>
        </w:rPr>
        <w:t>month’s</w:t>
      </w:r>
      <w:proofErr w:type="gramEnd"/>
      <w:r w:rsidR="00802C6D" w:rsidRPr="7DFC75FE">
        <w:rPr>
          <w:sz w:val="16"/>
          <w:szCs w:val="16"/>
        </w:rPr>
        <w:t xml:space="preserve"> data are revised.</w:t>
      </w:r>
      <w:bookmarkStart w:id="1" w:name="_Hlk128728725"/>
    </w:p>
    <w:p w14:paraId="6CE1D509" w14:textId="1CB9DF0F" w:rsidR="007D2EF8" w:rsidRDefault="00C345F6" w:rsidP="007D2EF8">
      <w:pPr>
        <w:spacing w:after="0"/>
        <w:jc w:val="center"/>
        <w:rPr>
          <w:rFonts w:cstheme="minorHAnsi"/>
          <w:b/>
          <w:sz w:val="24"/>
          <w:szCs w:val="24"/>
        </w:rPr>
      </w:pPr>
      <w:r>
        <w:rPr>
          <w:rFonts w:cstheme="minorHAnsi"/>
          <w:b/>
          <w:sz w:val="24"/>
          <w:szCs w:val="24"/>
        </w:rPr>
        <w:lastRenderedPageBreak/>
        <w:t>Employment in Arkansas (Seasonally Adjusted)</w:t>
      </w:r>
    </w:p>
    <w:p w14:paraId="4EFEC6E1" w14:textId="324DD3A1" w:rsidR="007D2EF8" w:rsidRDefault="007D2EF8" w:rsidP="007D2EF8">
      <w:pPr>
        <w:spacing w:after="0"/>
        <w:jc w:val="center"/>
        <w:rPr>
          <w:rFonts w:cstheme="minorHAnsi"/>
          <w:b/>
          <w:sz w:val="24"/>
          <w:szCs w:val="24"/>
        </w:rPr>
      </w:pPr>
      <w:r>
        <w:rPr>
          <w:rFonts w:cstheme="minorHAnsi"/>
          <w:b/>
          <w:sz w:val="24"/>
          <w:szCs w:val="24"/>
        </w:rPr>
        <w:t>3-Year Comparison</w:t>
      </w:r>
    </w:p>
    <w:bookmarkEnd w:id="1"/>
    <w:p w14:paraId="749CE944" w14:textId="5F55E31B" w:rsidR="007D2EF8" w:rsidRDefault="005333B6" w:rsidP="00CE0233">
      <w:pPr>
        <w:spacing w:after="0"/>
        <w:jc w:val="center"/>
        <w:rPr>
          <w:sz w:val="16"/>
          <w:szCs w:val="16"/>
        </w:rPr>
      </w:pPr>
      <w:r>
        <w:rPr>
          <w:sz w:val="16"/>
          <w:szCs w:val="16"/>
        </w:rPr>
        <w:t>Data for October 2025 is not available due to a lapse in Federal appropriations</w:t>
      </w:r>
    </w:p>
    <w:p w14:paraId="5997AB32" w14:textId="77777777" w:rsidR="00182F6E" w:rsidRPr="00182F6E" w:rsidRDefault="00182F6E" w:rsidP="00CE0233">
      <w:pPr>
        <w:spacing w:after="0"/>
        <w:jc w:val="center"/>
        <w:rPr>
          <w:noProof/>
          <w:sz w:val="14"/>
          <w:szCs w:val="14"/>
        </w:rPr>
      </w:pPr>
    </w:p>
    <w:p w14:paraId="4BCECA37" w14:textId="0B9670E1" w:rsidR="005067B4" w:rsidRDefault="00182F6E" w:rsidP="007D2EF8">
      <w:pPr>
        <w:spacing w:after="0"/>
        <w:jc w:val="center"/>
        <w:rPr>
          <w:noProof/>
        </w:rPr>
      </w:pPr>
      <w:r>
        <w:rPr>
          <w:noProof/>
        </w:rPr>
        <w:drawing>
          <wp:inline distT="0" distB="0" distL="0" distR="0" wp14:anchorId="25751419" wp14:editId="3D3AABC5">
            <wp:extent cx="5962650" cy="3609892"/>
            <wp:effectExtent l="0" t="0" r="0" b="10160"/>
            <wp:docPr id="613351693" name="Chart 1" descr="graph of employment in Arkansas from August 2023 through August 2026">
              <a:extLst xmlns:a="http://schemas.openxmlformats.org/drawingml/2006/main">
                <a:ext uri="{FF2B5EF4-FFF2-40B4-BE49-F238E27FC236}">
                  <a16:creationId xmlns:a16="http://schemas.microsoft.com/office/drawing/2014/main" id="{B15DFDB5-7324-7EDE-339E-517454DE57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8330614" w14:textId="77777777" w:rsidR="007D2EF8" w:rsidRDefault="007D2EF8" w:rsidP="00182F6E">
      <w:pPr>
        <w:spacing w:after="0"/>
        <w:rPr>
          <w:rFonts w:cstheme="minorHAnsi"/>
          <w:b/>
          <w:sz w:val="24"/>
          <w:szCs w:val="24"/>
        </w:rPr>
      </w:pPr>
    </w:p>
    <w:p w14:paraId="7E679BEF" w14:textId="57467407" w:rsidR="007D2EF8" w:rsidRDefault="007D2EF8" w:rsidP="007D2EF8">
      <w:pPr>
        <w:spacing w:after="0"/>
        <w:jc w:val="center"/>
        <w:rPr>
          <w:rFonts w:cstheme="minorHAnsi"/>
          <w:b/>
          <w:sz w:val="24"/>
          <w:szCs w:val="24"/>
        </w:rPr>
      </w:pPr>
      <w:r>
        <w:rPr>
          <w:rFonts w:cstheme="minorHAnsi"/>
          <w:b/>
          <w:sz w:val="24"/>
          <w:szCs w:val="24"/>
        </w:rPr>
        <w:t>Job Gains/Losses by Major Industry Sectors</w:t>
      </w:r>
    </w:p>
    <w:p w14:paraId="5EFE70E1" w14:textId="2C1E0929" w:rsidR="00BC2FE3" w:rsidRDefault="00E27710" w:rsidP="00BC2FE3">
      <w:pPr>
        <w:spacing w:after="0"/>
        <w:jc w:val="center"/>
        <w:rPr>
          <w:rFonts w:cstheme="minorHAnsi"/>
          <w:b/>
          <w:sz w:val="24"/>
          <w:szCs w:val="24"/>
        </w:rPr>
      </w:pPr>
      <w:r>
        <w:rPr>
          <w:rFonts w:cstheme="minorHAnsi"/>
          <w:b/>
          <w:sz w:val="24"/>
          <w:szCs w:val="24"/>
        </w:rPr>
        <w:t>August</w:t>
      </w:r>
      <w:r w:rsidR="00BC2FE3">
        <w:rPr>
          <w:rFonts w:cstheme="minorHAnsi"/>
          <w:b/>
          <w:sz w:val="24"/>
          <w:szCs w:val="24"/>
        </w:rPr>
        <w:t xml:space="preserve"> 202</w:t>
      </w:r>
      <w:r w:rsidR="00C33C7B">
        <w:rPr>
          <w:rFonts w:cstheme="minorHAnsi"/>
          <w:b/>
          <w:sz w:val="24"/>
          <w:szCs w:val="24"/>
        </w:rPr>
        <w:t>5</w:t>
      </w:r>
      <w:r w:rsidR="007D2EF8">
        <w:rPr>
          <w:rFonts w:cstheme="minorHAnsi"/>
          <w:b/>
          <w:sz w:val="24"/>
          <w:szCs w:val="24"/>
        </w:rPr>
        <w:t xml:space="preserve"> </w:t>
      </w:r>
      <w:r w:rsidR="00717669">
        <w:rPr>
          <w:rFonts w:cstheme="minorHAnsi"/>
          <w:b/>
          <w:sz w:val="24"/>
          <w:szCs w:val="24"/>
        </w:rPr>
        <w:t>to</w:t>
      </w:r>
      <w:r w:rsidR="007D2EF8">
        <w:rPr>
          <w:rFonts w:cstheme="minorHAnsi"/>
          <w:b/>
          <w:sz w:val="24"/>
          <w:szCs w:val="24"/>
        </w:rPr>
        <w:t xml:space="preserve"> </w:t>
      </w:r>
      <w:r>
        <w:rPr>
          <w:rFonts w:cstheme="minorHAnsi"/>
          <w:b/>
          <w:sz w:val="24"/>
          <w:szCs w:val="24"/>
        </w:rPr>
        <w:t>August</w:t>
      </w:r>
      <w:r w:rsidR="007D2EF8">
        <w:rPr>
          <w:rFonts w:cstheme="minorHAnsi"/>
          <w:b/>
          <w:sz w:val="24"/>
          <w:szCs w:val="24"/>
        </w:rPr>
        <w:t xml:space="preserve"> 202</w:t>
      </w:r>
      <w:r w:rsidR="00C33C7B">
        <w:rPr>
          <w:rFonts w:cstheme="minorHAnsi"/>
          <w:b/>
          <w:sz w:val="24"/>
          <w:szCs w:val="24"/>
        </w:rPr>
        <w:t>6</w:t>
      </w:r>
      <w:r w:rsidR="00D81286">
        <w:rPr>
          <w:rFonts w:cstheme="minorHAnsi"/>
          <w:b/>
          <w:sz w:val="24"/>
          <w:szCs w:val="24"/>
        </w:rPr>
        <w:t xml:space="preserve"> (Not </w:t>
      </w:r>
      <w:r w:rsidR="00AC2AB7">
        <w:rPr>
          <w:rFonts w:cstheme="minorHAnsi"/>
          <w:b/>
          <w:sz w:val="24"/>
          <w:szCs w:val="24"/>
        </w:rPr>
        <w:t>Seasonally Adjusted)</w:t>
      </w:r>
    </w:p>
    <w:p w14:paraId="19BC0B6D" w14:textId="77777777" w:rsidR="00E27710" w:rsidRPr="00E27710" w:rsidRDefault="00E27710" w:rsidP="00BC2FE3">
      <w:pPr>
        <w:spacing w:after="0"/>
        <w:jc w:val="center"/>
        <w:rPr>
          <w:rFonts w:cstheme="minorHAnsi"/>
          <w:b/>
          <w:sz w:val="12"/>
          <w:szCs w:val="12"/>
        </w:rPr>
      </w:pPr>
    </w:p>
    <w:p w14:paraId="622E46BA" w14:textId="55B99F4C" w:rsidR="005067B4" w:rsidRPr="00E27710" w:rsidRDefault="00B4667D" w:rsidP="00E27710">
      <w:pPr>
        <w:spacing w:after="0"/>
        <w:jc w:val="center"/>
        <w:rPr>
          <w:rFonts w:cstheme="minorHAnsi"/>
          <w:b/>
          <w:sz w:val="24"/>
          <w:szCs w:val="24"/>
        </w:rPr>
      </w:pPr>
      <w:r>
        <w:rPr>
          <w:noProof/>
        </w:rPr>
        <w:drawing>
          <wp:inline distT="0" distB="0" distL="0" distR="0" wp14:anchorId="4D210E16" wp14:editId="254F5AD2">
            <wp:extent cx="6066845" cy="3617844"/>
            <wp:effectExtent l="0" t="0" r="10160" b="1905"/>
            <wp:docPr id="304223956" name="Chart 1" descr="A bar chart of job change by major industry sector over the year">
              <a:extLst xmlns:a="http://schemas.openxmlformats.org/drawingml/2006/main">
                <a:ext uri="{FF2B5EF4-FFF2-40B4-BE49-F238E27FC236}">
                  <a16:creationId xmlns:a16="http://schemas.microsoft.com/office/drawing/2014/main" id="{8DE84B53-4C46-2B37-4A21-84B509195E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CF655E2" w14:textId="77777777" w:rsidR="00740FD2" w:rsidRDefault="00740FD2" w:rsidP="00E27710">
      <w:pPr>
        <w:spacing w:after="0" w:line="240" w:lineRule="auto"/>
        <w:ind w:right="720"/>
        <w:contextualSpacing/>
        <w:rPr>
          <w:rFonts w:ascii="Avenir Roman" w:hAnsi="Avenir Roman" w:cstheme="minorHAnsi"/>
          <w:shd w:val="clear" w:color="auto" w:fill="FFFFFF"/>
        </w:rPr>
      </w:pPr>
    </w:p>
    <w:p w14:paraId="3EAC6ED5" w14:textId="7637FD82" w:rsidR="00781F18" w:rsidRDefault="004B6859" w:rsidP="004B6859">
      <w:pPr>
        <w:spacing w:after="0" w:line="240" w:lineRule="auto"/>
        <w:ind w:left="720" w:right="720"/>
        <w:contextualSpacing/>
        <w:jc w:val="center"/>
        <w:rPr>
          <w:rStyle w:val="Hyperlink"/>
          <w:rFonts w:cstheme="minorHAnsi"/>
          <w:sz w:val="24"/>
          <w:szCs w:val="28"/>
        </w:rPr>
      </w:pPr>
      <w:r>
        <w:rPr>
          <w:rFonts w:cstheme="minorHAnsi"/>
          <w:sz w:val="24"/>
          <w:szCs w:val="28"/>
        </w:rPr>
        <w:t xml:space="preserve">For more Labor Market Data, visit our website at </w:t>
      </w:r>
      <w:hyperlink r:id="rId16" w:history="1">
        <w:r w:rsidRPr="00733BD6">
          <w:rPr>
            <w:rStyle w:val="Hyperlink"/>
            <w:rFonts w:cstheme="minorHAnsi"/>
            <w:sz w:val="24"/>
            <w:szCs w:val="28"/>
          </w:rPr>
          <w:t>www.discover.arkansas.gov</w:t>
        </w:r>
      </w:hyperlink>
    </w:p>
    <w:p w14:paraId="452A3F40" w14:textId="77777777" w:rsidR="008E5FBF" w:rsidRPr="00A95830" w:rsidRDefault="008E5FBF" w:rsidP="00B4667D">
      <w:pPr>
        <w:spacing w:after="0" w:line="240" w:lineRule="auto"/>
        <w:ind w:right="720"/>
        <w:contextualSpacing/>
        <w:rPr>
          <w:rFonts w:ascii="Avenir Roman" w:hAnsi="Avenir Roman" w:cstheme="minorHAnsi"/>
          <w:shd w:val="clear" w:color="auto" w:fill="FFFFFF"/>
        </w:rPr>
      </w:pPr>
      <w:r>
        <w:rPr>
          <w:rFonts w:eastAsiaTheme="minorEastAsia"/>
          <w:b/>
          <w:bCs/>
          <w:noProof/>
          <w:color w:val="000000" w:themeColor="text1"/>
        </w:rPr>
        <w:lastRenderedPageBreak/>
        <w:drawing>
          <wp:anchor distT="0" distB="0" distL="114300" distR="114300" simplePos="0" relativeHeight="251667456" behindDoc="0" locked="0" layoutInCell="1" allowOverlap="1" wp14:anchorId="62CBCA5E" wp14:editId="1A1D0C94">
            <wp:simplePos x="0" y="0"/>
            <wp:positionH relativeFrom="column">
              <wp:posOffset>329717</wp:posOffset>
            </wp:positionH>
            <wp:positionV relativeFrom="paragraph">
              <wp:posOffset>118745</wp:posOffset>
            </wp:positionV>
            <wp:extent cx="1162050" cy="1160145"/>
            <wp:effectExtent l="0" t="0" r="0" b="1905"/>
            <wp:wrapSquare wrapText="bothSides"/>
            <wp:docPr id="1949482547" name="Picture 2" descr="Arkansas Department of Comme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82547" name="Picture 2" descr="Arkansas Department of Commerce Log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62050" cy="1160145"/>
                    </a:xfrm>
                    <a:prstGeom prst="rect">
                      <a:avLst/>
                    </a:prstGeom>
                  </pic:spPr>
                </pic:pic>
              </a:graphicData>
            </a:graphic>
            <wp14:sizeRelH relativeFrom="margin">
              <wp14:pctWidth>0</wp14:pctWidth>
            </wp14:sizeRelH>
            <wp14:sizeRelV relativeFrom="margin">
              <wp14:pctHeight>0</wp14:pctHeight>
            </wp14:sizeRelV>
          </wp:anchor>
        </w:drawing>
      </w:r>
    </w:p>
    <w:p w14:paraId="00C9663A" w14:textId="77777777" w:rsidR="008E5FBF" w:rsidRPr="00EA0C46" w:rsidRDefault="008E5FBF" w:rsidP="00854120">
      <w:pPr>
        <w:spacing w:after="0" w:line="240" w:lineRule="auto"/>
        <w:ind w:right="720"/>
        <w:rPr>
          <w:rFonts w:eastAsiaTheme="minorEastAsia"/>
          <w:b/>
          <w:bCs/>
          <w:color w:val="000000" w:themeColor="text1"/>
        </w:rPr>
      </w:pPr>
      <w:r w:rsidRPr="00EA0C46">
        <w:rPr>
          <w:rFonts w:eastAsiaTheme="minorEastAsia"/>
          <w:b/>
          <w:bCs/>
          <w:color w:val="000000" w:themeColor="text1"/>
        </w:rPr>
        <w:t>About the Arkansas Department of Commerce</w:t>
      </w:r>
    </w:p>
    <w:p w14:paraId="218EA2DF" w14:textId="77777777" w:rsidR="00854120" w:rsidRDefault="00854120" w:rsidP="00854120">
      <w:pPr>
        <w:spacing w:after="0" w:line="240" w:lineRule="auto"/>
        <w:ind w:right="720"/>
        <w:jc w:val="both"/>
        <w:rPr>
          <w:rStyle w:val="cf01"/>
          <w:rFonts w:asciiTheme="minorHAnsi" w:hAnsiTheme="minorHAnsi" w:cstheme="minorHAnsi"/>
          <w:sz w:val="22"/>
          <w:szCs w:val="22"/>
        </w:rPr>
      </w:pPr>
      <w:r w:rsidRPr="00FA05C0">
        <w:rPr>
          <w:rStyle w:val="cf01"/>
          <w:rFonts w:asciiTheme="minorHAnsi" w:hAnsiTheme="minorHAnsi" w:cstheme="minorHAnsi"/>
          <w:sz w:val="22"/>
          <w:szCs w:val="22"/>
        </w:rPr>
        <w:t>The mission of the Arkansas Department of Commerce is to champion the economic health of every Arkansas citizen and business. Its divisions and regulatory boards include the Waterways Commission, Economic Development Commission, Division of Aeronautics, Workforce Connections, Division of Reemployment, State Bank Department, Insurance Department, Securities Department, and Development Finance Authority.</w:t>
      </w:r>
    </w:p>
    <w:p w14:paraId="1D8A46A7" w14:textId="77777777" w:rsidR="008E5FBF" w:rsidRPr="00662D77" w:rsidRDefault="008E5FBF" w:rsidP="00C21F1C">
      <w:pPr>
        <w:spacing w:after="0" w:line="240" w:lineRule="auto"/>
        <w:ind w:right="720"/>
        <w:jc w:val="both"/>
        <w:rPr>
          <w:rFonts w:eastAsiaTheme="minorEastAsia"/>
          <w:color w:val="000000" w:themeColor="text1"/>
        </w:rPr>
      </w:pPr>
    </w:p>
    <w:p w14:paraId="5CC52E96" w14:textId="77777777" w:rsidR="008E5FBF" w:rsidRDefault="008E5FBF" w:rsidP="008E5FBF">
      <w:pPr>
        <w:spacing w:after="0" w:line="240" w:lineRule="auto"/>
        <w:ind w:left="720" w:right="720"/>
        <w:jc w:val="both"/>
        <w:rPr>
          <w:rFonts w:eastAsiaTheme="minorEastAsia"/>
          <w:color w:val="000000" w:themeColor="text1"/>
        </w:rPr>
      </w:pPr>
      <w:r w:rsidRPr="003D512B">
        <w:rPr>
          <w:rFonts w:eastAsiaTheme="minorEastAsia"/>
          <w:b/>
          <w:bCs/>
          <w:noProof/>
          <w:color w:val="000000" w:themeColor="text1"/>
        </w:rPr>
        <w:drawing>
          <wp:anchor distT="0" distB="0" distL="114300" distR="114300" simplePos="0" relativeHeight="251668480" behindDoc="0" locked="0" layoutInCell="1" allowOverlap="1" wp14:anchorId="1049764D" wp14:editId="54C9E297">
            <wp:simplePos x="0" y="0"/>
            <wp:positionH relativeFrom="column">
              <wp:posOffset>361950</wp:posOffset>
            </wp:positionH>
            <wp:positionV relativeFrom="paragraph">
              <wp:posOffset>52705</wp:posOffset>
            </wp:positionV>
            <wp:extent cx="2266950" cy="374650"/>
            <wp:effectExtent l="0" t="0" r="0" b="6350"/>
            <wp:wrapSquare wrapText="bothSides"/>
            <wp:docPr id="2064055056" name="Picture 3" descr="US Bureau of Labor Statisti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55056" name="Picture 3" descr="US Bureau of Labor Statistics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6950" cy="37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919FF" w14:textId="77777777" w:rsidR="008E5FBF" w:rsidRDefault="008E5FBF" w:rsidP="008E5FBF">
      <w:pPr>
        <w:spacing w:after="0" w:line="240" w:lineRule="auto"/>
        <w:ind w:left="720" w:right="720"/>
        <w:jc w:val="both"/>
        <w:rPr>
          <w:rFonts w:eastAsiaTheme="minorEastAsia"/>
          <w:color w:val="000000" w:themeColor="text1"/>
        </w:rPr>
      </w:pPr>
    </w:p>
    <w:p w14:paraId="7386F585" w14:textId="77777777" w:rsidR="008E5FBF" w:rsidRPr="00EA0C46" w:rsidRDefault="008E5FBF" w:rsidP="008E5FBF">
      <w:pPr>
        <w:spacing w:after="0" w:line="240" w:lineRule="auto"/>
        <w:ind w:left="720" w:right="720"/>
        <w:jc w:val="both"/>
        <w:rPr>
          <w:rFonts w:eastAsiaTheme="minorEastAsia"/>
          <w:color w:val="000000" w:themeColor="text1"/>
        </w:rPr>
      </w:pPr>
    </w:p>
    <w:p w14:paraId="1B85DDC3"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Bureau of Labor Statistics (BLS)</w:t>
      </w:r>
    </w:p>
    <w:p w14:paraId="799951C9"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color w:val="000000" w:themeColor="text1"/>
        </w:rPr>
        <w:t>The Bureau of Labor Statistics measures labor market activity, working conditions, price changes, and productivity In the U.S. economy to support public and private decision making.</w:t>
      </w:r>
    </w:p>
    <w:p w14:paraId="09E384F5" w14:textId="77777777" w:rsidR="008E5FBF" w:rsidRPr="00EA0C46" w:rsidRDefault="008E5FBF" w:rsidP="008E5FBF">
      <w:pPr>
        <w:spacing w:after="0" w:line="240" w:lineRule="auto"/>
        <w:ind w:left="720" w:right="720"/>
        <w:jc w:val="both"/>
        <w:rPr>
          <w:rFonts w:eastAsiaTheme="minorEastAsia"/>
          <w:b/>
          <w:bCs/>
          <w:color w:val="000000" w:themeColor="text1"/>
        </w:rPr>
      </w:pPr>
    </w:p>
    <w:p w14:paraId="78706512"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Local Area Unemployment Statistics (LAUS)</w:t>
      </w:r>
    </w:p>
    <w:p w14:paraId="0AE25AFA" w14:textId="77777777" w:rsidR="008E5FBF" w:rsidRPr="00EA0C46" w:rsidRDefault="008E5FBF" w:rsidP="008E5FBF">
      <w:pPr>
        <w:spacing w:line="240" w:lineRule="auto"/>
        <w:ind w:left="720" w:right="720"/>
        <w:jc w:val="both"/>
        <w:rPr>
          <w:rFonts w:eastAsiaTheme="minorEastAsia"/>
          <w:color w:val="000000" w:themeColor="text1"/>
        </w:rPr>
      </w:pPr>
      <w:r w:rsidRPr="00EA0C46">
        <w:rPr>
          <w:rFonts w:eastAsiaTheme="minorEastAsia"/>
          <w:color w:val="000000" w:themeColor="text1"/>
        </w:rPr>
        <w:t xml:space="preserve">The LAUS program produces monthly and annual employment, unemployment, and labor force data for Census regions and divisions, States, counties, metropolitan areas, and many cities, by place of residence.  </w:t>
      </w:r>
    </w:p>
    <w:p w14:paraId="28C8F0FA"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Current Employment Statistics (CES)</w:t>
      </w:r>
    </w:p>
    <w:p w14:paraId="3FD17D96" w14:textId="77777777" w:rsidR="008E5FBF" w:rsidRPr="00EA0C46" w:rsidRDefault="008E5FBF" w:rsidP="008E5FBF">
      <w:pPr>
        <w:spacing w:line="240" w:lineRule="auto"/>
        <w:ind w:left="720" w:right="720"/>
        <w:jc w:val="both"/>
        <w:rPr>
          <w:rFonts w:eastAsiaTheme="minorEastAsia"/>
          <w:color w:val="000000" w:themeColor="text1"/>
        </w:rPr>
      </w:pPr>
      <w:r w:rsidRPr="00EA0C46">
        <w:rPr>
          <w:rFonts w:eastAsiaTheme="minorEastAsia"/>
          <w:color w:val="000000" w:themeColor="text1"/>
        </w:rPr>
        <w:t xml:space="preserve">The CES program produces detailed industry estimates of employment, hours, and earnings of workers on nonfarm payrolls. CES State and Metro Area </w:t>
      </w:r>
      <w:proofErr w:type="gramStart"/>
      <w:r w:rsidRPr="00EA0C46">
        <w:rPr>
          <w:rFonts w:eastAsiaTheme="minorEastAsia"/>
          <w:color w:val="000000" w:themeColor="text1"/>
        </w:rPr>
        <w:t>produces</w:t>
      </w:r>
      <w:proofErr w:type="gramEnd"/>
      <w:r w:rsidRPr="00EA0C46">
        <w:rPr>
          <w:rFonts w:eastAsiaTheme="minorEastAsia"/>
          <w:color w:val="000000" w:themeColor="text1"/>
        </w:rPr>
        <w:t xml:space="preserve"> data for all 50 States, the District of Columbia, Puerto Rico, the Virgin Islands, and about 450 metropolitan areas and divisions.</w:t>
      </w:r>
    </w:p>
    <w:p w14:paraId="304F3C16" w14:textId="77777777" w:rsidR="00E73B2A" w:rsidRDefault="00E73B2A" w:rsidP="004B6859">
      <w:pPr>
        <w:spacing w:after="0" w:line="240" w:lineRule="auto"/>
        <w:ind w:left="720" w:right="720"/>
        <w:contextualSpacing/>
        <w:jc w:val="center"/>
        <w:rPr>
          <w:rStyle w:val="Hyperlink"/>
          <w:rFonts w:cstheme="minorHAnsi"/>
          <w:sz w:val="24"/>
          <w:szCs w:val="28"/>
        </w:rPr>
      </w:pPr>
    </w:p>
    <w:sectPr w:rsidR="00E73B2A" w:rsidSect="000F0C2B">
      <w:pgSz w:w="12240" w:h="15840"/>
      <w:pgMar w:top="720" w:right="720" w:bottom="576"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DC10E" w14:textId="77777777" w:rsidR="00697142" w:rsidRDefault="00697142" w:rsidP="00545DD7">
      <w:pPr>
        <w:spacing w:after="0" w:line="240" w:lineRule="auto"/>
      </w:pPr>
      <w:r>
        <w:separator/>
      </w:r>
    </w:p>
  </w:endnote>
  <w:endnote w:type="continuationSeparator" w:id="0">
    <w:p w14:paraId="6BBC4D6C" w14:textId="77777777" w:rsidR="00697142" w:rsidRDefault="00697142" w:rsidP="00545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7E09EAD-9C69-43E6-83DE-C47B22BF0763}"/>
    <w:embedBold r:id="rId2" w:fontKey="{C82B0766-E954-48D2-9199-88A8B96E7DC3}"/>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Roman">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A258C" w14:textId="77777777" w:rsidR="00697142" w:rsidRDefault="00697142" w:rsidP="00545DD7">
      <w:pPr>
        <w:spacing w:after="0" w:line="240" w:lineRule="auto"/>
      </w:pPr>
      <w:r>
        <w:separator/>
      </w:r>
    </w:p>
  </w:footnote>
  <w:footnote w:type="continuationSeparator" w:id="0">
    <w:p w14:paraId="1866D3B5" w14:textId="77777777" w:rsidR="00697142" w:rsidRDefault="00697142" w:rsidP="00545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364CD"/>
    <w:multiLevelType w:val="hybridMultilevel"/>
    <w:tmpl w:val="B622B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04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AAA"/>
    <w:rsid w:val="000122F9"/>
    <w:rsid w:val="0002324F"/>
    <w:rsid w:val="00042715"/>
    <w:rsid w:val="000465D1"/>
    <w:rsid w:val="0005574E"/>
    <w:rsid w:val="00063111"/>
    <w:rsid w:val="000748E3"/>
    <w:rsid w:val="000769B9"/>
    <w:rsid w:val="00076E8D"/>
    <w:rsid w:val="00083498"/>
    <w:rsid w:val="0008673F"/>
    <w:rsid w:val="000B0773"/>
    <w:rsid w:val="000B1769"/>
    <w:rsid w:val="000C2A63"/>
    <w:rsid w:val="000E2A53"/>
    <w:rsid w:val="000E573E"/>
    <w:rsid w:val="000E6895"/>
    <w:rsid w:val="000F0C2B"/>
    <w:rsid w:val="000F2FC8"/>
    <w:rsid w:val="000F7EFE"/>
    <w:rsid w:val="00101EAF"/>
    <w:rsid w:val="00103D58"/>
    <w:rsid w:val="00105450"/>
    <w:rsid w:val="00117B30"/>
    <w:rsid w:val="001221D7"/>
    <w:rsid w:val="00125499"/>
    <w:rsid w:val="00130250"/>
    <w:rsid w:val="001330F0"/>
    <w:rsid w:val="001370AC"/>
    <w:rsid w:val="00150219"/>
    <w:rsid w:val="001503C8"/>
    <w:rsid w:val="001525DF"/>
    <w:rsid w:val="00152EFD"/>
    <w:rsid w:val="00171D2C"/>
    <w:rsid w:val="0017564C"/>
    <w:rsid w:val="00182F6E"/>
    <w:rsid w:val="0019373D"/>
    <w:rsid w:val="001955B7"/>
    <w:rsid w:val="001958EB"/>
    <w:rsid w:val="001A45D3"/>
    <w:rsid w:val="001A4D9A"/>
    <w:rsid w:val="001A4FEA"/>
    <w:rsid w:val="001A7265"/>
    <w:rsid w:val="001C068F"/>
    <w:rsid w:val="001C32AA"/>
    <w:rsid w:val="001D33F2"/>
    <w:rsid w:val="001D6996"/>
    <w:rsid w:val="0020294D"/>
    <w:rsid w:val="00224F4C"/>
    <w:rsid w:val="00226EC9"/>
    <w:rsid w:val="002273B6"/>
    <w:rsid w:val="00227D59"/>
    <w:rsid w:val="00234998"/>
    <w:rsid w:val="00243898"/>
    <w:rsid w:val="0024469F"/>
    <w:rsid w:val="00244BBC"/>
    <w:rsid w:val="00245C33"/>
    <w:rsid w:val="002746CA"/>
    <w:rsid w:val="002759B5"/>
    <w:rsid w:val="00284E11"/>
    <w:rsid w:val="002A1721"/>
    <w:rsid w:val="002A2115"/>
    <w:rsid w:val="002A3D3F"/>
    <w:rsid w:val="002B367E"/>
    <w:rsid w:val="002B61F0"/>
    <w:rsid w:val="002C2C43"/>
    <w:rsid w:val="002D32DC"/>
    <w:rsid w:val="002E027C"/>
    <w:rsid w:val="002E317E"/>
    <w:rsid w:val="002E3DDD"/>
    <w:rsid w:val="002E47FE"/>
    <w:rsid w:val="002F4343"/>
    <w:rsid w:val="00313002"/>
    <w:rsid w:val="00315CC9"/>
    <w:rsid w:val="00315D42"/>
    <w:rsid w:val="00323DFE"/>
    <w:rsid w:val="00332915"/>
    <w:rsid w:val="00335640"/>
    <w:rsid w:val="003418BC"/>
    <w:rsid w:val="00341F69"/>
    <w:rsid w:val="003426C1"/>
    <w:rsid w:val="00351248"/>
    <w:rsid w:val="003621A1"/>
    <w:rsid w:val="0036438D"/>
    <w:rsid w:val="00367358"/>
    <w:rsid w:val="003716CB"/>
    <w:rsid w:val="00386CA9"/>
    <w:rsid w:val="00387601"/>
    <w:rsid w:val="00395FE2"/>
    <w:rsid w:val="00396DC0"/>
    <w:rsid w:val="003A15C5"/>
    <w:rsid w:val="003A47F3"/>
    <w:rsid w:val="003B33EB"/>
    <w:rsid w:val="003B6E49"/>
    <w:rsid w:val="003B75F5"/>
    <w:rsid w:val="003B77C4"/>
    <w:rsid w:val="003C7C8A"/>
    <w:rsid w:val="003E6525"/>
    <w:rsid w:val="003F5554"/>
    <w:rsid w:val="004002A2"/>
    <w:rsid w:val="00403550"/>
    <w:rsid w:val="00417FDE"/>
    <w:rsid w:val="00445F83"/>
    <w:rsid w:val="00452025"/>
    <w:rsid w:val="00465017"/>
    <w:rsid w:val="00475A60"/>
    <w:rsid w:val="00487B31"/>
    <w:rsid w:val="00490195"/>
    <w:rsid w:val="0049547C"/>
    <w:rsid w:val="004B09D3"/>
    <w:rsid w:val="004B6859"/>
    <w:rsid w:val="004B6F50"/>
    <w:rsid w:val="004C3534"/>
    <w:rsid w:val="004D672E"/>
    <w:rsid w:val="004E6881"/>
    <w:rsid w:val="00502AB8"/>
    <w:rsid w:val="005067B4"/>
    <w:rsid w:val="005333B6"/>
    <w:rsid w:val="0054138F"/>
    <w:rsid w:val="00545DD7"/>
    <w:rsid w:val="005505E5"/>
    <w:rsid w:val="00557E1B"/>
    <w:rsid w:val="00566D9B"/>
    <w:rsid w:val="00571FB7"/>
    <w:rsid w:val="005753A5"/>
    <w:rsid w:val="00577DDF"/>
    <w:rsid w:val="00586AB8"/>
    <w:rsid w:val="00587F74"/>
    <w:rsid w:val="00593955"/>
    <w:rsid w:val="00593E4E"/>
    <w:rsid w:val="005A232A"/>
    <w:rsid w:val="005A37B9"/>
    <w:rsid w:val="005B2072"/>
    <w:rsid w:val="005C4DF8"/>
    <w:rsid w:val="005E41E1"/>
    <w:rsid w:val="005E4BBB"/>
    <w:rsid w:val="005F3C6A"/>
    <w:rsid w:val="00602FA4"/>
    <w:rsid w:val="0061464D"/>
    <w:rsid w:val="00624E1A"/>
    <w:rsid w:val="006405AF"/>
    <w:rsid w:val="00650F0B"/>
    <w:rsid w:val="00667EB2"/>
    <w:rsid w:val="0067230C"/>
    <w:rsid w:val="00677164"/>
    <w:rsid w:val="00687633"/>
    <w:rsid w:val="006928C7"/>
    <w:rsid w:val="0069685F"/>
    <w:rsid w:val="0069694D"/>
    <w:rsid w:val="00697142"/>
    <w:rsid w:val="006A0547"/>
    <w:rsid w:val="006A3BEF"/>
    <w:rsid w:val="006A6AAA"/>
    <w:rsid w:val="006C063C"/>
    <w:rsid w:val="006E2EF3"/>
    <w:rsid w:val="006E301B"/>
    <w:rsid w:val="006F3EBA"/>
    <w:rsid w:val="006F4596"/>
    <w:rsid w:val="006F6E69"/>
    <w:rsid w:val="007017B5"/>
    <w:rsid w:val="00702E7D"/>
    <w:rsid w:val="00703718"/>
    <w:rsid w:val="0070764E"/>
    <w:rsid w:val="00710003"/>
    <w:rsid w:val="00717669"/>
    <w:rsid w:val="00724B21"/>
    <w:rsid w:val="007262A8"/>
    <w:rsid w:val="00727898"/>
    <w:rsid w:val="0073018F"/>
    <w:rsid w:val="0073078E"/>
    <w:rsid w:val="007350EB"/>
    <w:rsid w:val="00740FD2"/>
    <w:rsid w:val="0074141D"/>
    <w:rsid w:val="00750A77"/>
    <w:rsid w:val="00751A30"/>
    <w:rsid w:val="0075272D"/>
    <w:rsid w:val="00761840"/>
    <w:rsid w:val="00781F18"/>
    <w:rsid w:val="00783E15"/>
    <w:rsid w:val="007846F1"/>
    <w:rsid w:val="00790E4A"/>
    <w:rsid w:val="0079165A"/>
    <w:rsid w:val="00795DBB"/>
    <w:rsid w:val="007A1949"/>
    <w:rsid w:val="007C3A99"/>
    <w:rsid w:val="007D15E7"/>
    <w:rsid w:val="007D2E18"/>
    <w:rsid w:val="007D2EF8"/>
    <w:rsid w:val="007D4690"/>
    <w:rsid w:val="007F2423"/>
    <w:rsid w:val="008027A5"/>
    <w:rsid w:val="00802C6D"/>
    <w:rsid w:val="008046C5"/>
    <w:rsid w:val="008204AF"/>
    <w:rsid w:val="00822A60"/>
    <w:rsid w:val="0082742C"/>
    <w:rsid w:val="008311FB"/>
    <w:rsid w:val="008325FE"/>
    <w:rsid w:val="008361B1"/>
    <w:rsid w:val="00837949"/>
    <w:rsid w:val="00845737"/>
    <w:rsid w:val="00854120"/>
    <w:rsid w:val="00856549"/>
    <w:rsid w:val="0085777A"/>
    <w:rsid w:val="00862E0C"/>
    <w:rsid w:val="00867261"/>
    <w:rsid w:val="008A5D96"/>
    <w:rsid w:val="008A783C"/>
    <w:rsid w:val="008D2133"/>
    <w:rsid w:val="008D2E96"/>
    <w:rsid w:val="008E5FBF"/>
    <w:rsid w:val="008F35B5"/>
    <w:rsid w:val="008F42E5"/>
    <w:rsid w:val="009201C7"/>
    <w:rsid w:val="00924F38"/>
    <w:rsid w:val="00927AA4"/>
    <w:rsid w:val="0093039C"/>
    <w:rsid w:val="009331F0"/>
    <w:rsid w:val="009357F1"/>
    <w:rsid w:val="009453BB"/>
    <w:rsid w:val="009619ED"/>
    <w:rsid w:val="00966776"/>
    <w:rsid w:val="009709E2"/>
    <w:rsid w:val="00971090"/>
    <w:rsid w:val="009758F2"/>
    <w:rsid w:val="009A4AE7"/>
    <w:rsid w:val="009B20DD"/>
    <w:rsid w:val="009B28D1"/>
    <w:rsid w:val="009B34A4"/>
    <w:rsid w:val="009C39DA"/>
    <w:rsid w:val="009C5681"/>
    <w:rsid w:val="009D5508"/>
    <w:rsid w:val="009D7320"/>
    <w:rsid w:val="009E046B"/>
    <w:rsid w:val="009F64DC"/>
    <w:rsid w:val="00A11B31"/>
    <w:rsid w:val="00A12379"/>
    <w:rsid w:val="00A17838"/>
    <w:rsid w:val="00A25839"/>
    <w:rsid w:val="00A27EFF"/>
    <w:rsid w:val="00A369D6"/>
    <w:rsid w:val="00A42156"/>
    <w:rsid w:val="00A45450"/>
    <w:rsid w:val="00A52E29"/>
    <w:rsid w:val="00A57747"/>
    <w:rsid w:val="00A7713F"/>
    <w:rsid w:val="00A933B5"/>
    <w:rsid w:val="00A9484D"/>
    <w:rsid w:val="00A95830"/>
    <w:rsid w:val="00AA11AD"/>
    <w:rsid w:val="00AC2AB7"/>
    <w:rsid w:val="00AD2F5F"/>
    <w:rsid w:val="00AE5A16"/>
    <w:rsid w:val="00AE6A1F"/>
    <w:rsid w:val="00AF2D9C"/>
    <w:rsid w:val="00B029F8"/>
    <w:rsid w:val="00B034D7"/>
    <w:rsid w:val="00B4667D"/>
    <w:rsid w:val="00B51D98"/>
    <w:rsid w:val="00B568FB"/>
    <w:rsid w:val="00B57560"/>
    <w:rsid w:val="00B65511"/>
    <w:rsid w:val="00B668AB"/>
    <w:rsid w:val="00B70DC5"/>
    <w:rsid w:val="00B801FB"/>
    <w:rsid w:val="00B825B1"/>
    <w:rsid w:val="00B96AF6"/>
    <w:rsid w:val="00BA10D5"/>
    <w:rsid w:val="00BC2FE3"/>
    <w:rsid w:val="00BC4D91"/>
    <w:rsid w:val="00BE5CAC"/>
    <w:rsid w:val="00C04204"/>
    <w:rsid w:val="00C048A0"/>
    <w:rsid w:val="00C0780C"/>
    <w:rsid w:val="00C10CFA"/>
    <w:rsid w:val="00C11B4D"/>
    <w:rsid w:val="00C15282"/>
    <w:rsid w:val="00C21F1C"/>
    <w:rsid w:val="00C23AB9"/>
    <w:rsid w:val="00C23E3D"/>
    <w:rsid w:val="00C328FA"/>
    <w:rsid w:val="00C33C7B"/>
    <w:rsid w:val="00C345F6"/>
    <w:rsid w:val="00C37841"/>
    <w:rsid w:val="00C50A23"/>
    <w:rsid w:val="00C60088"/>
    <w:rsid w:val="00C6132D"/>
    <w:rsid w:val="00C66028"/>
    <w:rsid w:val="00C76832"/>
    <w:rsid w:val="00C81E28"/>
    <w:rsid w:val="00C85C04"/>
    <w:rsid w:val="00C93514"/>
    <w:rsid w:val="00C95212"/>
    <w:rsid w:val="00CA2A22"/>
    <w:rsid w:val="00CB1051"/>
    <w:rsid w:val="00CB3465"/>
    <w:rsid w:val="00CB350A"/>
    <w:rsid w:val="00CB3CC4"/>
    <w:rsid w:val="00CC4A78"/>
    <w:rsid w:val="00CC53E5"/>
    <w:rsid w:val="00CD6751"/>
    <w:rsid w:val="00CE0233"/>
    <w:rsid w:val="00CE0F31"/>
    <w:rsid w:val="00CE3802"/>
    <w:rsid w:val="00CE7DA7"/>
    <w:rsid w:val="00D2787F"/>
    <w:rsid w:val="00D27FF0"/>
    <w:rsid w:val="00D43C4A"/>
    <w:rsid w:val="00D4466E"/>
    <w:rsid w:val="00D44E7E"/>
    <w:rsid w:val="00D71045"/>
    <w:rsid w:val="00D72F5A"/>
    <w:rsid w:val="00D7511D"/>
    <w:rsid w:val="00D808B7"/>
    <w:rsid w:val="00D81142"/>
    <w:rsid w:val="00D81286"/>
    <w:rsid w:val="00D86A38"/>
    <w:rsid w:val="00DA69CB"/>
    <w:rsid w:val="00DA7108"/>
    <w:rsid w:val="00DC14EC"/>
    <w:rsid w:val="00DC3DE3"/>
    <w:rsid w:val="00DD4E51"/>
    <w:rsid w:val="00DE77B6"/>
    <w:rsid w:val="00E27710"/>
    <w:rsid w:val="00E302A3"/>
    <w:rsid w:val="00E32479"/>
    <w:rsid w:val="00E51D43"/>
    <w:rsid w:val="00E53603"/>
    <w:rsid w:val="00E56547"/>
    <w:rsid w:val="00E56E4D"/>
    <w:rsid w:val="00E73B2A"/>
    <w:rsid w:val="00E73CE1"/>
    <w:rsid w:val="00E82B51"/>
    <w:rsid w:val="00EA44D3"/>
    <w:rsid w:val="00EA480A"/>
    <w:rsid w:val="00EB1AC0"/>
    <w:rsid w:val="00EB524E"/>
    <w:rsid w:val="00EB6E98"/>
    <w:rsid w:val="00EC6303"/>
    <w:rsid w:val="00ED443B"/>
    <w:rsid w:val="00ED7237"/>
    <w:rsid w:val="00EE1F86"/>
    <w:rsid w:val="00EE4C4B"/>
    <w:rsid w:val="00EF17AF"/>
    <w:rsid w:val="00EF3872"/>
    <w:rsid w:val="00F20AE7"/>
    <w:rsid w:val="00F245A5"/>
    <w:rsid w:val="00F275B1"/>
    <w:rsid w:val="00F33E0C"/>
    <w:rsid w:val="00F55D21"/>
    <w:rsid w:val="00F664FB"/>
    <w:rsid w:val="00F67AAC"/>
    <w:rsid w:val="00F67D67"/>
    <w:rsid w:val="00F76A78"/>
    <w:rsid w:val="00F84A0C"/>
    <w:rsid w:val="00FA73E5"/>
    <w:rsid w:val="00FA766A"/>
    <w:rsid w:val="00FB45A8"/>
    <w:rsid w:val="00FB56A4"/>
    <w:rsid w:val="00FB6195"/>
    <w:rsid w:val="00FC1142"/>
    <w:rsid w:val="00FC284C"/>
    <w:rsid w:val="00FE0C4F"/>
    <w:rsid w:val="00FE2DDE"/>
    <w:rsid w:val="00FE457D"/>
    <w:rsid w:val="00FE587A"/>
    <w:rsid w:val="00FF05A6"/>
    <w:rsid w:val="00FF6666"/>
    <w:rsid w:val="01E42095"/>
    <w:rsid w:val="03D42A7E"/>
    <w:rsid w:val="10B94CFC"/>
    <w:rsid w:val="134240DA"/>
    <w:rsid w:val="148025ED"/>
    <w:rsid w:val="18B2F589"/>
    <w:rsid w:val="1E323656"/>
    <w:rsid w:val="1F893802"/>
    <w:rsid w:val="26C83ABE"/>
    <w:rsid w:val="29BDC292"/>
    <w:rsid w:val="2B53697D"/>
    <w:rsid w:val="2DD9E180"/>
    <w:rsid w:val="499571DD"/>
    <w:rsid w:val="4AE3747B"/>
    <w:rsid w:val="52FAB2DD"/>
    <w:rsid w:val="53C4CB7B"/>
    <w:rsid w:val="6852406A"/>
    <w:rsid w:val="73BEDE59"/>
    <w:rsid w:val="73FD34A0"/>
    <w:rsid w:val="756637B3"/>
    <w:rsid w:val="7CB6D32B"/>
    <w:rsid w:val="7DFC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81F5E"/>
  <w15:chartTrackingRefBased/>
  <w15:docId w15:val="{7FF99A4D-49D2-40BF-A4FD-A9FA26FB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10CFA"/>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C10CFA"/>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b/>
      <w:sz w:val="18"/>
      <w:szCs w:val="20"/>
    </w:rPr>
  </w:style>
  <w:style w:type="paragraph" w:styleId="Heading4">
    <w:name w:val="heading 4"/>
    <w:basedOn w:val="Normal"/>
    <w:next w:val="Normal"/>
    <w:link w:val="Heading4Char"/>
    <w:qFormat/>
    <w:rsid w:val="00C10CFA"/>
    <w:pPr>
      <w:keepNext/>
      <w:widowControl w:val="0"/>
      <w:overflowPunct w:val="0"/>
      <w:autoSpaceDE w:val="0"/>
      <w:autoSpaceDN w:val="0"/>
      <w:adjustRightInd w:val="0"/>
      <w:spacing w:after="0" w:line="240" w:lineRule="auto"/>
      <w:textAlignment w:val="baseline"/>
      <w:outlineLvl w:val="3"/>
    </w:pPr>
    <w:rPr>
      <w:rFonts w:ascii="Arial" w:eastAsia="Times New Roman" w:hAnsi="Aria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6A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A6AAA"/>
    <w:rPr>
      <w:color w:val="0000FF"/>
      <w:u w:val="single"/>
    </w:rPr>
  </w:style>
  <w:style w:type="character" w:styleId="Strong">
    <w:name w:val="Strong"/>
    <w:basedOn w:val="DefaultParagraphFont"/>
    <w:uiPriority w:val="22"/>
    <w:qFormat/>
    <w:rsid w:val="006A6AAA"/>
    <w:rPr>
      <w:b/>
      <w:bCs/>
    </w:rPr>
  </w:style>
  <w:style w:type="paragraph" w:styleId="Header">
    <w:name w:val="header"/>
    <w:basedOn w:val="Normal"/>
    <w:link w:val="HeaderChar"/>
    <w:uiPriority w:val="99"/>
    <w:unhideWhenUsed/>
    <w:rsid w:val="00545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D7"/>
  </w:style>
  <w:style w:type="paragraph" w:styleId="Footer">
    <w:name w:val="footer"/>
    <w:basedOn w:val="Normal"/>
    <w:link w:val="FooterChar"/>
    <w:uiPriority w:val="99"/>
    <w:unhideWhenUsed/>
    <w:rsid w:val="00545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D7"/>
  </w:style>
  <w:style w:type="paragraph" w:styleId="BalloonText">
    <w:name w:val="Balloon Text"/>
    <w:basedOn w:val="Normal"/>
    <w:link w:val="BalloonTextChar"/>
    <w:unhideWhenUsed/>
    <w:rsid w:val="009331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rsid w:val="009331F0"/>
    <w:rPr>
      <w:rFonts w:ascii="Times New Roman" w:hAnsi="Times New Roman" w:cs="Times New Roman"/>
      <w:sz w:val="18"/>
      <w:szCs w:val="18"/>
    </w:rPr>
  </w:style>
  <w:style w:type="character" w:customStyle="1" w:styleId="Heading1Char">
    <w:name w:val="Heading 1 Char"/>
    <w:basedOn w:val="DefaultParagraphFont"/>
    <w:link w:val="Heading1"/>
    <w:rsid w:val="00C10CFA"/>
    <w:rPr>
      <w:rFonts w:ascii="Arial" w:eastAsia="Times New Roman" w:hAnsi="Arial" w:cs="Arial"/>
      <w:b/>
      <w:bCs/>
      <w:kern w:val="32"/>
      <w:sz w:val="32"/>
      <w:szCs w:val="32"/>
    </w:rPr>
  </w:style>
  <w:style w:type="character" w:customStyle="1" w:styleId="Heading3Char">
    <w:name w:val="Heading 3 Char"/>
    <w:basedOn w:val="DefaultParagraphFont"/>
    <w:link w:val="Heading3"/>
    <w:rsid w:val="00C10CFA"/>
    <w:rPr>
      <w:rFonts w:ascii="Arial" w:eastAsia="Times New Roman" w:hAnsi="Arial" w:cs="Times New Roman"/>
      <w:b/>
      <w:sz w:val="18"/>
      <w:szCs w:val="20"/>
    </w:rPr>
  </w:style>
  <w:style w:type="character" w:customStyle="1" w:styleId="Heading4Char">
    <w:name w:val="Heading 4 Char"/>
    <w:basedOn w:val="DefaultParagraphFont"/>
    <w:link w:val="Heading4"/>
    <w:rsid w:val="00C10CFA"/>
    <w:rPr>
      <w:rFonts w:ascii="Arial" w:eastAsia="Times New Roman" w:hAnsi="Arial" w:cs="Times New Roman"/>
      <w:b/>
      <w:sz w:val="16"/>
      <w:szCs w:val="20"/>
    </w:rPr>
  </w:style>
  <w:style w:type="paragraph" w:styleId="BodyTextIndent">
    <w:name w:val="Body Text Indent"/>
    <w:basedOn w:val="Normal"/>
    <w:link w:val="BodyTextIndentChar"/>
    <w:semiHidden/>
    <w:rsid w:val="00C10CFA"/>
    <w:pPr>
      <w:overflowPunct w:val="0"/>
      <w:autoSpaceDE w:val="0"/>
      <w:autoSpaceDN w:val="0"/>
      <w:adjustRightInd w:val="0"/>
      <w:spacing w:after="120" w:line="240" w:lineRule="auto"/>
      <w:ind w:left="360"/>
      <w:textAlignment w:val="baseline"/>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C10CFA"/>
    <w:rPr>
      <w:rFonts w:ascii="Times New Roman" w:eastAsia="Times New Roman" w:hAnsi="Times New Roman" w:cs="Times New Roman"/>
      <w:sz w:val="24"/>
      <w:szCs w:val="20"/>
    </w:rPr>
  </w:style>
  <w:style w:type="paragraph" w:customStyle="1" w:styleId="Default">
    <w:name w:val="Default"/>
    <w:rsid w:val="00C10CF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rPr>
  </w:style>
  <w:style w:type="paragraph" w:customStyle="1" w:styleId="CM8">
    <w:name w:val="CM8"/>
    <w:basedOn w:val="Default"/>
    <w:next w:val="Default"/>
    <w:rsid w:val="00C10CFA"/>
    <w:pPr>
      <w:spacing w:after="268"/>
    </w:pPr>
    <w:rPr>
      <w:color w:val="auto"/>
    </w:rPr>
  </w:style>
  <w:style w:type="paragraph" w:styleId="NoSpacing">
    <w:name w:val="No Spacing"/>
    <w:uiPriority w:val="1"/>
    <w:qFormat/>
    <w:rsid w:val="00C10CFA"/>
    <w:pPr>
      <w:spacing w:after="0" w:line="240" w:lineRule="auto"/>
    </w:pPr>
  </w:style>
  <w:style w:type="character" w:styleId="UnresolvedMention">
    <w:name w:val="Unresolved Mention"/>
    <w:basedOn w:val="DefaultParagraphFont"/>
    <w:uiPriority w:val="99"/>
    <w:semiHidden/>
    <w:unhideWhenUsed/>
    <w:rsid w:val="00927AA4"/>
    <w:rPr>
      <w:color w:val="605E5C"/>
      <w:shd w:val="clear" w:color="auto" w:fill="E1DFDD"/>
    </w:rPr>
  </w:style>
  <w:style w:type="table" w:styleId="TableGrid">
    <w:name w:val="Table Grid"/>
    <w:basedOn w:val="TableNormal"/>
    <w:uiPriority w:val="39"/>
    <w:rsid w:val="0041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2FC8"/>
    <w:rPr>
      <w:color w:val="954F72" w:themeColor="followedHyperlink"/>
      <w:u w:val="single"/>
    </w:rPr>
  </w:style>
  <w:style w:type="paragraph" w:styleId="ListParagraph">
    <w:name w:val="List Paragraph"/>
    <w:basedOn w:val="Normal"/>
    <w:uiPriority w:val="34"/>
    <w:qFormat/>
    <w:rsid w:val="0017564C"/>
    <w:pPr>
      <w:ind w:left="720"/>
      <w:contextualSpacing/>
    </w:pPr>
  </w:style>
  <w:style w:type="table" w:styleId="GridTable1Light-Accent1">
    <w:name w:val="Grid Table 1 Light Accent 1"/>
    <w:basedOn w:val="TableNormal"/>
    <w:uiPriority w:val="46"/>
    <w:rsid w:val="0031300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0F0C2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5">
    <w:name w:val="List Table 4 Accent 5"/>
    <w:basedOn w:val="TableNormal"/>
    <w:uiPriority w:val="49"/>
    <w:rsid w:val="000F0C2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0F0C2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f01">
    <w:name w:val="cf01"/>
    <w:basedOn w:val="DefaultParagraphFont"/>
    <w:rsid w:val="0085412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1317">
      <w:bodyDiv w:val="1"/>
      <w:marLeft w:val="0"/>
      <w:marRight w:val="0"/>
      <w:marTop w:val="0"/>
      <w:marBottom w:val="0"/>
      <w:divBdr>
        <w:top w:val="none" w:sz="0" w:space="0" w:color="auto"/>
        <w:left w:val="none" w:sz="0" w:space="0" w:color="auto"/>
        <w:bottom w:val="none" w:sz="0" w:space="0" w:color="auto"/>
        <w:right w:val="none" w:sz="0" w:space="0" w:color="auto"/>
      </w:divBdr>
    </w:div>
    <w:div w:id="670186520">
      <w:bodyDiv w:val="1"/>
      <w:marLeft w:val="0"/>
      <w:marRight w:val="0"/>
      <w:marTop w:val="0"/>
      <w:marBottom w:val="0"/>
      <w:divBdr>
        <w:top w:val="none" w:sz="0" w:space="0" w:color="auto"/>
        <w:left w:val="none" w:sz="0" w:space="0" w:color="auto"/>
        <w:bottom w:val="none" w:sz="0" w:space="0" w:color="auto"/>
        <w:right w:val="none" w:sz="0" w:space="0" w:color="auto"/>
      </w:divBdr>
    </w:div>
    <w:div w:id="878055969">
      <w:bodyDiv w:val="1"/>
      <w:marLeft w:val="0"/>
      <w:marRight w:val="0"/>
      <w:marTop w:val="0"/>
      <w:marBottom w:val="0"/>
      <w:divBdr>
        <w:top w:val="none" w:sz="0" w:space="0" w:color="auto"/>
        <w:left w:val="none" w:sz="0" w:space="0" w:color="auto"/>
        <w:bottom w:val="none" w:sz="0" w:space="0" w:color="auto"/>
        <w:right w:val="none" w:sz="0" w:space="0" w:color="auto"/>
      </w:divBdr>
    </w:div>
    <w:div w:id="1342975385">
      <w:bodyDiv w:val="1"/>
      <w:marLeft w:val="0"/>
      <w:marRight w:val="0"/>
      <w:marTop w:val="0"/>
      <w:marBottom w:val="0"/>
      <w:divBdr>
        <w:top w:val="none" w:sz="0" w:space="0" w:color="auto"/>
        <w:left w:val="none" w:sz="0" w:space="0" w:color="auto"/>
        <w:bottom w:val="none" w:sz="0" w:space="0" w:color="auto"/>
        <w:right w:val="none" w:sz="0" w:space="0" w:color="auto"/>
      </w:divBdr>
    </w:div>
    <w:div w:id="1394087138">
      <w:bodyDiv w:val="1"/>
      <w:marLeft w:val="0"/>
      <w:marRight w:val="0"/>
      <w:marTop w:val="0"/>
      <w:marBottom w:val="0"/>
      <w:divBdr>
        <w:top w:val="none" w:sz="0" w:space="0" w:color="auto"/>
        <w:left w:val="none" w:sz="0" w:space="0" w:color="auto"/>
        <w:bottom w:val="none" w:sz="0" w:space="0" w:color="auto"/>
        <w:right w:val="none" w:sz="0" w:space="0" w:color="auto"/>
      </w:divBdr>
    </w:div>
    <w:div w:id="1476484425">
      <w:bodyDiv w:val="1"/>
      <w:marLeft w:val="0"/>
      <w:marRight w:val="0"/>
      <w:marTop w:val="0"/>
      <w:marBottom w:val="0"/>
      <w:divBdr>
        <w:top w:val="none" w:sz="0" w:space="0" w:color="auto"/>
        <w:left w:val="none" w:sz="0" w:space="0" w:color="auto"/>
        <w:bottom w:val="none" w:sz="0" w:space="0" w:color="auto"/>
        <w:right w:val="none" w:sz="0" w:space="0" w:color="auto"/>
      </w:divBdr>
    </w:div>
    <w:div w:id="1561207885">
      <w:bodyDiv w:val="1"/>
      <w:marLeft w:val="0"/>
      <w:marRight w:val="0"/>
      <w:marTop w:val="0"/>
      <w:marBottom w:val="0"/>
      <w:divBdr>
        <w:top w:val="none" w:sz="0" w:space="0" w:color="auto"/>
        <w:left w:val="none" w:sz="0" w:space="0" w:color="auto"/>
        <w:bottom w:val="none" w:sz="0" w:space="0" w:color="auto"/>
        <w:right w:val="none" w:sz="0" w:space="0" w:color="auto"/>
      </w:divBdr>
    </w:div>
    <w:div w:id="1677687605">
      <w:bodyDiv w:val="1"/>
      <w:marLeft w:val="0"/>
      <w:marRight w:val="0"/>
      <w:marTop w:val="0"/>
      <w:marBottom w:val="0"/>
      <w:divBdr>
        <w:top w:val="none" w:sz="0" w:space="0" w:color="auto"/>
        <w:left w:val="none" w:sz="0" w:space="0" w:color="auto"/>
        <w:bottom w:val="none" w:sz="0" w:space="0" w:color="auto"/>
        <w:right w:val="none" w:sz="0" w:space="0" w:color="auto"/>
      </w:divBdr>
    </w:div>
    <w:div w:id="1839996995">
      <w:bodyDiv w:val="1"/>
      <w:marLeft w:val="0"/>
      <w:marRight w:val="0"/>
      <w:marTop w:val="0"/>
      <w:marBottom w:val="0"/>
      <w:divBdr>
        <w:top w:val="none" w:sz="0" w:space="0" w:color="auto"/>
        <w:left w:val="none" w:sz="0" w:space="0" w:color="auto"/>
        <w:bottom w:val="none" w:sz="0" w:space="0" w:color="auto"/>
        <w:right w:val="none" w:sz="0" w:space="0" w:color="auto"/>
      </w:divBdr>
    </w:div>
    <w:div w:id="1849101327">
      <w:bodyDiv w:val="1"/>
      <w:marLeft w:val="0"/>
      <w:marRight w:val="0"/>
      <w:marTop w:val="0"/>
      <w:marBottom w:val="0"/>
      <w:divBdr>
        <w:top w:val="none" w:sz="0" w:space="0" w:color="auto"/>
        <w:left w:val="none" w:sz="0" w:space="0" w:color="auto"/>
        <w:bottom w:val="none" w:sz="0" w:space="0" w:color="auto"/>
        <w:right w:val="none" w:sz="0" w:space="0" w:color="auto"/>
      </w:divBdr>
    </w:div>
    <w:div w:id="2003118066">
      <w:bodyDiv w:val="1"/>
      <w:marLeft w:val="0"/>
      <w:marRight w:val="0"/>
      <w:marTop w:val="0"/>
      <w:marBottom w:val="0"/>
      <w:divBdr>
        <w:top w:val="none" w:sz="0" w:space="0" w:color="auto"/>
        <w:left w:val="none" w:sz="0" w:space="0" w:color="auto"/>
        <w:bottom w:val="none" w:sz="0" w:space="0" w:color="auto"/>
        <w:right w:val="none" w:sz="0" w:space="0" w:color="auto"/>
      </w:divBdr>
    </w:div>
    <w:div w:id="200836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ls.gov/cps/definitions.htm" TargetMode="External"/><Relationship Id="rId18"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oe.calkins@arkansas.gov"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www.discover.arkansas.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0"/>
          <c:order val="0"/>
          <c:tx>
            <c:strRef>
              <c:f>Rates!$B$2</c:f>
              <c:strCache>
                <c:ptCount val="1"/>
                <c:pt idx="0">
                  <c:v> Arkansas </c:v>
                </c:pt>
              </c:strCache>
            </c:strRef>
          </c:tx>
          <c:spPr>
            <a:ln w="38100" cap="flat" cmpd="dbl" algn="ctr">
              <a:solidFill>
                <a:schemeClr val="accent1">
                  <a:lumMod val="75000"/>
                </a:schemeClr>
              </a:solidFill>
              <a:miter lim="800000"/>
            </a:ln>
            <a:effectLst/>
          </c:spPr>
          <c:marker>
            <c:symbol val="none"/>
          </c:marker>
          <c:cat>
            <c:strRef>
              <c:f>Rates!$A$3:$A$39</c:f>
              <c:strCache>
                <c:ptCount val="37"/>
                <c:pt idx="0">
                  <c:v>Aug  '23</c:v>
                </c:pt>
                <c:pt idx="6">
                  <c:v>Feb '24</c:v>
                </c:pt>
                <c:pt idx="12">
                  <c:v>Aug '24</c:v>
                </c:pt>
                <c:pt idx="18">
                  <c:v>Feb '25</c:v>
                </c:pt>
                <c:pt idx="24">
                  <c:v>Aug '25</c:v>
                </c:pt>
                <c:pt idx="30">
                  <c:v>Feb '26</c:v>
                </c:pt>
                <c:pt idx="36">
                  <c:v>Aug '26</c:v>
                </c:pt>
              </c:strCache>
            </c:strRef>
          </c:cat>
          <c:val>
            <c:numRef>
              <c:f>Rates!$B$3:$B$39</c:f>
              <c:numCache>
                <c:formatCode>_(* #,##0_);_(* \(#,##0\);_(* "-"??_);_(@_)</c:formatCode>
                <c:ptCount val="37"/>
                <c:pt idx="0">
                  <c:v>1344686</c:v>
                </c:pt>
                <c:pt idx="1">
                  <c:v>1345423</c:v>
                </c:pt>
                <c:pt idx="2">
                  <c:v>1346306</c:v>
                </c:pt>
                <c:pt idx="3">
                  <c:v>1347408</c:v>
                </c:pt>
                <c:pt idx="4">
                  <c:v>1348956</c:v>
                </c:pt>
                <c:pt idx="5">
                  <c:v>1350782</c:v>
                </c:pt>
                <c:pt idx="6">
                  <c:v>1353017</c:v>
                </c:pt>
                <c:pt idx="7">
                  <c:v>1355512</c:v>
                </c:pt>
                <c:pt idx="8">
                  <c:v>1358240</c:v>
                </c:pt>
                <c:pt idx="9">
                  <c:v>1361114</c:v>
                </c:pt>
                <c:pt idx="10">
                  <c:v>1363669</c:v>
                </c:pt>
                <c:pt idx="11">
                  <c:v>1365550</c:v>
                </c:pt>
                <c:pt idx="12">
                  <c:v>1366994</c:v>
                </c:pt>
                <c:pt idx="13">
                  <c:v>1368081</c:v>
                </c:pt>
                <c:pt idx="14">
                  <c:v>1368786</c:v>
                </c:pt>
                <c:pt idx="15">
                  <c:v>1369231</c:v>
                </c:pt>
                <c:pt idx="16">
                  <c:v>1369734</c:v>
                </c:pt>
                <c:pt idx="17">
                  <c:v>1370489</c:v>
                </c:pt>
                <c:pt idx="18">
                  <c:v>1371412</c:v>
                </c:pt>
                <c:pt idx="19">
                  <c:v>1372320</c:v>
                </c:pt>
                <c:pt idx="20">
                  <c:v>1373085</c:v>
                </c:pt>
                <c:pt idx="21">
                  <c:v>1373643</c:v>
                </c:pt>
                <c:pt idx="22">
                  <c:v>1374398</c:v>
                </c:pt>
                <c:pt idx="23">
                  <c:v>1376249</c:v>
                </c:pt>
                <c:pt idx="24">
                  <c:v>1379014</c:v>
                </c:pt>
                <c:pt idx="25">
                  <c:v>1382354</c:v>
                </c:pt>
                <c:pt idx="26">
                  <c:v>#N/A</c:v>
                </c:pt>
                <c:pt idx="27">
                  <c:v>1386483</c:v>
                </c:pt>
                <c:pt idx="28">
                  <c:v>1386469</c:v>
                </c:pt>
                <c:pt idx="29">
                  <c:v>1387678</c:v>
                </c:pt>
                <c:pt idx="30">
                  <c:v>1391199</c:v>
                </c:pt>
                <c:pt idx="31">
                  <c:v>1392341</c:v>
                </c:pt>
                <c:pt idx="32">
                  <c:v>1392723</c:v>
                </c:pt>
                <c:pt idx="33">
                  <c:v>1395171</c:v>
                </c:pt>
                <c:pt idx="34">
                  <c:v>1398009</c:v>
                </c:pt>
                <c:pt idx="35">
                  <c:v>1399144</c:v>
                </c:pt>
                <c:pt idx="36">
                  <c:v>1400951</c:v>
                </c:pt>
              </c:numCache>
            </c:numRef>
          </c:val>
          <c:smooth val="1"/>
          <c:extLst>
            <c:ext xmlns:c16="http://schemas.microsoft.com/office/drawing/2014/chart" uri="{C3380CC4-5D6E-409C-BE32-E72D297353CC}">
              <c16:uniqueId val="{00000000-1108-4539-BBB3-32CB6F65998F}"/>
            </c:ext>
          </c:extLst>
        </c:ser>
        <c:dLbls>
          <c:showLegendKey val="0"/>
          <c:showVal val="0"/>
          <c:showCatName val="0"/>
          <c:showSerName val="0"/>
          <c:showPercent val="0"/>
          <c:showBubbleSize val="0"/>
        </c:dLbls>
        <c:smooth val="0"/>
        <c:axId val="536554488"/>
        <c:axId val="536554816"/>
      </c:lineChart>
      <c:catAx>
        <c:axId val="536554488"/>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554816"/>
        <c:crosses val="autoZero"/>
        <c:auto val="1"/>
        <c:lblAlgn val="ctr"/>
        <c:lblOffset val="100"/>
        <c:noMultiLvlLbl val="0"/>
      </c:catAx>
      <c:valAx>
        <c:axId val="536554816"/>
        <c:scaling>
          <c:orientation val="minMax"/>
          <c:min val="1300000"/>
        </c:scaling>
        <c:delete val="0"/>
        <c:axPos val="l"/>
        <c:majorGridlines>
          <c:spPr>
            <a:ln w="9525" cap="flat" cmpd="sng" algn="ctr">
              <a:solidFill>
                <a:schemeClr val="tx1">
                  <a:lumMod val="15000"/>
                  <a:lumOff val="85000"/>
                  <a:alpha val="32000"/>
                </a:schemeClr>
              </a:solidFill>
              <a:round/>
            </a:ln>
            <a:effectLst/>
          </c:spPr>
        </c:majorGridlines>
        <c:numFmt formatCode="_(* #,##0_);_(* \(#,##0\);_(* &quot;-&quot;??_);_(@_)"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554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894017935258093"/>
          <c:y val="5.0925925925925923E-2"/>
          <c:w val="0.64525787401574808"/>
          <c:h val="0.8416746864975212"/>
        </c:manualLayout>
      </c:layout>
      <c:barChart>
        <c:barDir val="bar"/>
        <c:grouping val="clustered"/>
        <c:varyColors val="0"/>
        <c:ser>
          <c:idx val="0"/>
          <c:order val="0"/>
          <c:spPr>
            <a:solidFill>
              <a:schemeClr val="bg1"/>
            </a:solidFill>
            <a:ln>
              <a:noFill/>
            </a:ln>
            <a:effectLst/>
          </c:spPr>
          <c:invertIfNegative val="0"/>
          <c:dLbls>
            <c:dLbl>
              <c:idx val="8"/>
              <c:layout>
                <c:manualLayout>
                  <c:x val="2.7777777777777779E-3"/>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28-47D7-AAA4-9D3417392260}"/>
                </c:ext>
              </c:extLst>
            </c:dLbl>
            <c:dLbl>
              <c:idx val="10"/>
              <c:tx>
                <c:rich>
                  <a:bodyPr/>
                  <a:lstStyle/>
                  <a:p>
                    <a:fld id="{4EEA6214-6B9D-4472-AE31-0C2D14F63457}" type="VALUE">
                      <a:rPr lang="en-US"/>
                      <a:pPr/>
                      <a:t>[VALUE]</a:t>
                    </a:fld>
                    <a:fld id="{31A503A1-C392-4271-9180-41002D2448AD}" type="CELLREF">
                      <a:rPr lang="en-US"/>
                      <a:pPr/>
                      <a:t>[CELLREF]</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dlblFTEntry>
                      <c15:txfldGUID>{31A503A1-C392-4271-9180-41002D2448AD}</c15:txfldGUID>
                      <c15:f>NFJs!$D$13</c15:f>
                      <c15:dlblFieldTableCache>
                        <c:ptCount val="1"/>
                        <c:pt idx="0">
                          <c:v> [Record High]</c:v>
                        </c:pt>
                      </c15:dlblFieldTableCache>
                    </c15:dlblFTEntry>
                  </c15:dlblFieldTable>
                  <c15:showDataLabelsRange val="0"/>
                </c:ext>
                <c:ext xmlns:c16="http://schemas.microsoft.com/office/drawing/2014/chart" uri="{C3380CC4-5D6E-409C-BE32-E72D297353CC}">
                  <c16:uniqueId val="{00000001-E828-47D7-AAA4-9D3417392260}"/>
                </c:ext>
              </c:extLst>
            </c:dLbl>
            <c:spPr>
              <a:solidFill>
                <a:schemeClr val="accent1">
                  <a:lumMod val="75000"/>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NFJs!$B$3:$B$13</c:f>
              <c:strCache>
                <c:ptCount val="11"/>
                <c:pt idx="0">
                  <c:v>Government</c:v>
                </c:pt>
                <c:pt idx="1">
                  <c:v>Financial Activities</c:v>
                </c:pt>
                <c:pt idx="2">
                  <c:v>Other Services</c:v>
                </c:pt>
                <c:pt idx="3">
                  <c:v>Mining &amp; Logging</c:v>
                </c:pt>
                <c:pt idx="4">
                  <c:v>Manufacturing</c:v>
                </c:pt>
                <c:pt idx="5">
                  <c:v>Information</c:v>
                </c:pt>
                <c:pt idx="6">
                  <c:v>Private Ed &amp; Health</c:v>
                </c:pt>
                <c:pt idx="7">
                  <c:v>Construction</c:v>
                </c:pt>
                <c:pt idx="8">
                  <c:v>Trade-Transport-Utilities</c:v>
                </c:pt>
                <c:pt idx="9">
                  <c:v>Professional &amp; Business</c:v>
                </c:pt>
                <c:pt idx="10">
                  <c:v>Leisure &amp; Hospitality</c:v>
                </c:pt>
              </c:strCache>
            </c:strRef>
          </c:cat>
          <c:val>
            <c:numRef>
              <c:f>NFJs!$C$3:$C$13</c:f>
              <c:numCache>
                <c:formatCode>#,##0</c:formatCode>
                <c:ptCount val="11"/>
                <c:pt idx="0">
                  <c:v>-1300</c:v>
                </c:pt>
                <c:pt idx="1">
                  <c:v>-1200</c:v>
                </c:pt>
                <c:pt idx="2">
                  <c:v>-1100</c:v>
                </c:pt>
                <c:pt idx="3">
                  <c:v>0</c:v>
                </c:pt>
                <c:pt idx="4">
                  <c:v>200</c:v>
                </c:pt>
                <c:pt idx="5">
                  <c:v>300</c:v>
                </c:pt>
                <c:pt idx="6">
                  <c:v>500</c:v>
                </c:pt>
                <c:pt idx="7">
                  <c:v>1500</c:v>
                </c:pt>
                <c:pt idx="8">
                  <c:v>2800</c:v>
                </c:pt>
                <c:pt idx="9">
                  <c:v>3400</c:v>
                </c:pt>
                <c:pt idx="10">
                  <c:v>6200</c:v>
                </c:pt>
              </c:numCache>
            </c:numRef>
          </c:val>
          <c:extLst>
            <c:ext xmlns:c16="http://schemas.microsoft.com/office/drawing/2014/chart" uri="{C3380CC4-5D6E-409C-BE32-E72D297353CC}">
              <c16:uniqueId val="{00000002-E828-47D7-AAA4-9D3417392260}"/>
            </c:ext>
          </c:extLst>
        </c:ser>
        <c:dLbls>
          <c:dLblPos val="outEnd"/>
          <c:showLegendKey val="0"/>
          <c:showVal val="1"/>
          <c:showCatName val="0"/>
          <c:showSerName val="0"/>
          <c:showPercent val="0"/>
          <c:showBubbleSize val="0"/>
        </c:dLbls>
        <c:gapWidth val="100"/>
        <c:overlap val="-20"/>
        <c:axId val="701709928"/>
        <c:axId val="701708616"/>
      </c:barChart>
      <c:catAx>
        <c:axId val="701709928"/>
        <c:scaling>
          <c:orientation val="minMax"/>
        </c:scaling>
        <c:delete val="0"/>
        <c:axPos val="l"/>
        <c:numFmt formatCode="General" sourceLinked="1"/>
        <c:majorTickMark val="none"/>
        <c:minorTickMark val="none"/>
        <c:tickLblPos val="low"/>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701708616"/>
        <c:crosses val="autoZero"/>
        <c:auto val="1"/>
        <c:lblAlgn val="ctr"/>
        <c:lblOffset val="100"/>
        <c:noMultiLvlLbl val="0"/>
      </c:catAx>
      <c:valAx>
        <c:axId val="701708616"/>
        <c:scaling>
          <c:orientation val="minMax"/>
          <c:max val="9000"/>
          <c:min val="-3000"/>
        </c:scaling>
        <c:delete val="0"/>
        <c:axPos val="b"/>
        <c:majorGridlines>
          <c:spPr>
            <a:ln w="9525" cap="flat" cmpd="sng" algn="ctr">
              <a:solidFill>
                <a:schemeClr val="lt1">
                  <a:alpha val="2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01709928"/>
        <c:crosses val="autoZero"/>
        <c:crossBetween val="between"/>
        <c:majorUnit val="200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lumMod val="7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de264e-2862-4aa7-8eff-305e038d6e03">
      <Terms xmlns="http://schemas.microsoft.com/office/infopath/2007/PartnerControls"/>
    </lcf76f155ced4ddcb4097134ff3c332f>
    <TaxCatchAll xmlns="797a0109-fe8c-42e0-a8e0-6a6077094d1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B756CB9C79974A91E85E0079C86DD1" ma:contentTypeVersion="14" ma:contentTypeDescription="Create a new document." ma:contentTypeScope="" ma:versionID="aec0805f2f75f0537e777a371e035a4d">
  <xsd:schema xmlns:xsd="http://www.w3.org/2001/XMLSchema" xmlns:xs="http://www.w3.org/2001/XMLSchema" xmlns:p="http://schemas.microsoft.com/office/2006/metadata/properties" xmlns:ns2="797a0109-fe8c-42e0-a8e0-6a6077094d19" xmlns:ns3="50de264e-2862-4aa7-8eff-305e038d6e03" targetNamespace="http://schemas.microsoft.com/office/2006/metadata/properties" ma:root="true" ma:fieldsID="ea9aeb697e7f435cdede742874438aaf" ns2:_="" ns3:_="">
    <xsd:import namespace="797a0109-fe8c-42e0-a8e0-6a6077094d19"/>
    <xsd:import namespace="50de264e-2862-4aa7-8eff-305e038d6e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7a0109-fe8c-42e0-a8e0-6a6077094d1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1c588b3-352f-4285-82f7-e6e453d5c258}" ma:internalName="TaxCatchAll" ma:showField="CatchAllData" ma:web="797a0109-fe8c-42e0-a8e0-6a6077094d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de264e-2862-4aa7-8eff-305e038d6e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358760-6bd2-4d07-a004-50af683bcf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088D1-03F5-4C5B-AB71-AD10C8FE932C}">
  <ds:schemaRefs>
    <ds:schemaRef ds:uri="http://schemas.microsoft.com/office/2006/metadata/properties"/>
    <ds:schemaRef ds:uri="http://schemas.microsoft.com/office/infopath/2007/PartnerControls"/>
    <ds:schemaRef ds:uri="50de264e-2862-4aa7-8eff-305e038d6e03"/>
    <ds:schemaRef ds:uri="797a0109-fe8c-42e0-a8e0-6a6077094d19"/>
  </ds:schemaRefs>
</ds:datastoreItem>
</file>

<file path=customXml/itemProps2.xml><?xml version="1.0" encoding="utf-8"?>
<ds:datastoreItem xmlns:ds="http://schemas.openxmlformats.org/officeDocument/2006/customXml" ds:itemID="{E575E605-E9BF-4B42-A498-27BE3D3D0385}">
  <ds:schemaRefs>
    <ds:schemaRef ds:uri="http://schemas.openxmlformats.org/officeDocument/2006/bibliography"/>
  </ds:schemaRefs>
</ds:datastoreItem>
</file>

<file path=customXml/itemProps3.xml><?xml version="1.0" encoding="utf-8"?>
<ds:datastoreItem xmlns:ds="http://schemas.openxmlformats.org/officeDocument/2006/customXml" ds:itemID="{D7AE0A7F-0F5C-4B2D-835A-A6277FCCE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7a0109-fe8c-42e0-a8e0-6a6077094d19"/>
    <ds:schemaRef ds:uri="50de264e-2862-4aa7-8eff-305e038d6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26F6A-DA5A-4A89-8CEA-4F83EE914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Pages>
  <Words>1108</Words>
  <Characters>6321</Characters>
  <Application>Microsoft Office Word</Application>
  <DocSecurity>0</DocSecurity>
  <Lines>52</Lines>
  <Paragraphs>14</Paragraphs>
  <ScaleCrop>false</ScaleCrop>
  <Company>AIDC</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Cogbill</dc:creator>
  <cp:keywords/>
  <dc:description/>
  <cp:lastModifiedBy>Cara Benton</cp:lastModifiedBy>
  <cp:revision>184</cp:revision>
  <cp:lastPrinted>2019-12-20T17:54:00Z</cp:lastPrinted>
  <dcterms:created xsi:type="dcterms:W3CDTF">2020-03-09T14:12:00Z</dcterms:created>
  <dcterms:modified xsi:type="dcterms:W3CDTF">2026-09-17T16:00:00Z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0x010100BAB756CB9C79974A91E85E0079C86DD1</vt:lpwstr>
  </property>
  <property fmtid="{D5CDD505-2E9C-101B-9397-08002B2CF9AE}" pid="3" name="Order">
    <vt:r8>100</vt:r8>
  </property>
  <property fmtid="{D5CDD505-2E9C-101B-9397-08002B2CF9AE}" pid="4" name="MediaServiceImageTags">
    <vt:lpwstr/>
  </property>
</Properties>
</file>